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0B87" w:rsidRDefault="00966F57" w:rsidP="00925E66">
      <w:pPr>
        <w:tabs>
          <w:tab w:val="left" w:pos="851"/>
        </w:tabs>
        <w:ind w:left="1985" w:hanging="1559"/>
        <w:rPr>
          <w:b/>
          <w:i/>
          <w:sz w:val="32"/>
          <w:lang w:val="en-GB"/>
        </w:rPr>
      </w:pPr>
      <w:r w:rsidRPr="00966F57">
        <w:rPr>
          <w:b/>
          <w:i/>
          <w:noProof/>
          <w:sz w:val="40"/>
          <w:lang w:eastAsia="en-US"/>
        </w:rPr>
        <w:pict>
          <v:roundrect id="_x0000_s1038" style="position:absolute;left:0;text-align:left;margin-left:6pt;margin-top:11.85pt;width:490.5pt;height:80pt;z-index:-251646976;mso-wrap-edited:f;mso-position-horizontal:absolute;mso-position-vertical:absolute" arcsize="10923f" filled="f" fillcolor="#3f80cd" strokecolor="#4a7ebb" strokeweight="2pt">
            <v:fill color2="#9bc1ff" o:detectmouseclick="t" focusposition="" focussize=",90" type="gradient">
              <o:fill v:ext="view" type="gradientUnscaled"/>
            </v:fill>
            <v:shadow on="t" opacity="51118f" mv:blur="68580f" offset=".783mm,41790emu"/>
            <v:textbox inset=",7.2pt,,7.2pt"/>
          </v:roundrect>
        </w:pict>
      </w:r>
    </w:p>
    <w:p w:rsidR="004B0474" w:rsidRPr="004B0474" w:rsidRDefault="004B0474" w:rsidP="00925E66">
      <w:pPr>
        <w:tabs>
          <w:tab w:val="left" w:pos="851"/>
        </w:tabs>
        <w:ind w:left="1985" w:hanging="1559"/>
        <w:rPr>
          <w:lang w:val="en-GB"/>
        </w:rPr>
      </w:pPr>
      <w:r w:rsidRPr="00701BAE">
        <w:rPr>
          <w:b/>
          <w:i/>
          <w:sz w:val="32"/>
          <w:lang w:val="en-GB"/>
        </w:rPr>
        <w:t>Design</w:t>
      </w:r>
      <w:r>
        <w:rPr>
          <w:b/>
          <w:i/>
          <w:sz w:val="40"/>
          <w:lang w:val="en-GB"/>
        </w:rPr>
        <w:tab/>
      </w:r>
      <w:r w:rsidRPr="00044976">
        <w:rPr>
          <w:lang w:val="en-GB"/>
        </w:rPr>
        <w:t>– indicates</w:t>
      </w:r>
      <w:r>
        <w:rPr>
          <w:lang w:val="en-GB"/>
        </w:rPr>
        <w:t xml:space="preserve"> the </w:t>
      </w:r>
      <w:r w:rsidRPr="002C4011">
        <w:rPr>
          <w:b/>
          <w:lang w:val="en-GB"/>
        </w:rPr>
        <w:t>criteria</w:t>
      </w:r>
      <w:r>
        <w:rPr>
          <w:lang w:val="en-GB"/>
        </w:rPr>
        <w:t xml:space="preserve"> being assessed</w:t>
      </w:r>
      <w:r w:rsidR="00D537F2">
        <w:rPr>
          <w:lang w:val="en-GB"/>
        </w:rPr>
        <w:t xml:space="preserve"> (please use these as </w:t>
      </w:r>
      <w:r w:rsidR="00D537F2" w:rsidRPr="00D537F2">
        <w:rPr>
          <w:b/>
          <w:lang w:val="en-GB"/>
        </w:rPr>
        <w:t>major</w:t>
      </w:r>
      <w:r w:rsidR="00D537F2">
        <w:rPr>
          <w:lang w:val="en-GB"/>
        </w:rPr>
        <w:t xml:space="preserve"> headings too).</w:t>
      </w:r>
    </w:p>
    <w:p w:rsidR="0077733F" w:rsidRPr="00044976" w:rsidRDefault="00966F57" w:rsidP="00BD0B87">
      <w:pPr>
        <w:tabs>
          <w:tab w:val="left" w:pos="851"/>
        </w:tabs>
        <w:spacing w:after="120"/>
        <w:ind w:left="1985" w:hanging="1701"/>
        <w:rPr>
          <w:lang w:val="en-GB"/>
        </w:rPr>
      </w:pPr>
      <w:r w:rsidRPr="00966F57">
        <w:rPr>
          <w:noProof/>
          <w:u w:val="single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18pt;margin-top:2.5pt;width:51.35pt;height:13.85pt;z-index:251668480;mso-wrap-edited:f;mso-position-horizontal:absolute;mso-position-vertical:absolute" wrapcoords="-46 0 -46 21150 21646 21150 21646 0 -46 0" filled="f" strokeweight=".25pt">
            <v:fill o:detectmouseclick="t"/>
            <v:textbox style="mso-next-textbox:#_x0000_s1036" inset="0,0,0,0">
              <w:txbxContent>
                <w:p w:rsidR="006D444E" w:rsidRDefault="006D444E" w:rsidP="004B0474">
                  <w:pPr>
                    <w:jc w:val="center"/>
                    <w:rPr>
                      <w:u w:val="single"/>
                      <w:lang w:val="en-GB"/>
                    </w:rPr>
                  </w:pPr>
                  <w:r w:rsidRPr="003D78D6">
                    <w:rPr>
                      <w:u w:val="single"/>
                      <w:lang w:val="en-GB"/>
                    </w:rPr>
                    <w:t xml:space="preserve">Aspect </w:t>
                  </w:r>
                  <w:r>
                    <w:rPr>
                      <w:u w:val="single"/>
                      <w:lang w:val="en-GB"/>
                    </w:rPr>
                    <w:t xml:space="preserve">5: </w:t>
                  </w:r>
                </w:p>
                <w:p w:rsidR="006D444E" w:rsidRDefault="006D444E" w:rsidP="0077733F"/>
              </w:txbxContent>
            </v:textbox>
            <w10:wrap type="tight"/>
          </v:shape>
        </w:pict>
      </w:r>
      <w:r w:rsidR="00611A42">
        <w:rPr>
          <w:lang w:val="en-GB"/>
        </w:rPr>
        <w:t xml:space="preserve">  </w:t>
      </w:r>
      <w:r w:rsidR="002C4011">
        <w:rPr>
          <w:lang w:val="en-GB"/>
        </w:rPr>
        <w:t xml:space="preserve">– </w:t>
      </w:r>
      <w:proofErr w:type="gramStart"/>
      <w:r w:rsidR="002C4011">
        <w:rPr>
          <w:lang w:val="en-GB"/>
        </w:rPr>
        <w:t>indicates</w:t>
      </w:r>
      <w:proofErr w:type="gramEnd"/>
      <w:r w:rsidR="002C4011">
        <w:rPr>
          <w:lang w:val="en-GB"/>
        </w:rPr>
        <w:t xml:space="preserve"> the </w:t>
      </w:r>
      <w:r w:rsidR="002C4011" w:rsidRPr="002C4011">
        <w:rPr>
          <w:b/>
          <w:lang w:val="en-GB"/>
        </w:rPr>
        <w:t>aspect</w:t>
      </w:r>
      <w:r w:rsidR="002C4011">
        <w:rPr>
          <w:lang w:val="en-GB"/>
        </w:rPr>
        <w:t xml:space="preserve"> of the </w:t>
      </w:r>
      <w:r w:rsidR="0077733F" w:rsidRPr="002C4011">
        <w:rPr>
          <w:lang w:val="en-GB"/>
        </w:rPr>
        <w:t>criteria</w:t>
      </w:r>
      <w:r w:rsidR="0077733F" w:rsidRPr="00044976">
        <w:rPr>
          <w:lang w:val="en-GB"/>
        </w:rPr>
        <w:t xml:space="preserve"> being assessed</w:t>
      </w:r>
    </w:p>
    <w:p w:rsidR="00044976" w:rsidRPr="005D5C77" w:rsidRDefault="00B00A6F" w:rsidP="00925E66">
      <w:pPr>
        <w:ind w:left="1985" w:hanging="1418"/>
        <w:rPr>
          <w:b/>
          <w:i/>
          <w:color w:val="FF0000"/>
          <w:lang w:val="en-GB"/>
        </w:rPr>
      </w:pPr>
      <w:r w:rsidRPr="005D5C77">
        <w:rPr>
          <w:b/>
          <w:color w:val="FF0000"/>
          <w:lang w:val="en-GB"/>
        </w:rPr>
        <w:t>Title</w:t>
      </w:r>
      <w:r w:rsidR="00044976" w:rsidRPr="005D5C77">
        <w:rPr>
          <w:b/>
          <w:color w:val="FF0000"/>
          <w:lang w:val="en-GB"/>
        </w:rPr>
        <w:tab/>
      </w:r>
      <w:r w:rsidRPr="005D5C77">
        <w:rPr>
          <w:color w:val="FF0000"/>
          <w:lang w:val="en-GB"/>
        </w:rPr>
        <w:t xml:space="preserve">– indicates </w:t>
      </w:r>
      <w:r w:rsidR="005D5C77" w:rsidRPr="005D5C77">
        <w:rPr>
          <w:b/>
          <w:color w:val="FF0000"/>
          <w:lang w:val="en-GB"/>
        </w:rPr>
        <w:t>minor</w:t>
      </w:r>
      <w:r w:rsidR="005D5C77">
        <w:rPr>
          <w:color w:val="FF0000"/>
          <w:lang w:val="en-GB"/>
        </w:rPr>
        <w:t xml:space="preserve"> </w:t>
      </w:r>
      <w:r w:rsidRPr="005D5C77">
        <w:rPr>
          <w:b/>
          <w:color w:val="FF0000"/>
          <w:lang w:val="en-GB"/>
        </w:rPr>
        <w:t>heading</w:t>
      </w:r>
      <w:r w:rsidR="00D537F2" w:rsidRPr="005D5C77">
        <w:rPr>
          <w:b/>
          <w:color w:val="FF0000"/>
          <w:lang w:val="en-GB"/>
        </w:rPr>
        <w:t>s</w:t>
      </w:r>
      <w:r w:rsidRPr="005D5C77">
        <w:rPr>
          <w:color w:val="FF0000"/>
          <w:lang w:val="en-GB"/>
        </w:rPr>
        <w:t xml:space="preserve"> which should </w:t>
      </w:r>
      <w:r w:rsidR="00BD0B87" w:rsidRPr="005D5C77">
        <w:rPr>
          <w:color w:val="FF0000"/>
          <w:lang w:val="en-GB"/>
        </w:rPr>
        <w:t xml:space="preserve">appear </w:t>
      </w:r>
      <w:r w:rsidRPr="005D5C77">
        <w:rPr>
          <w:color w:val="FF0000"/>
          <w:lang w:val="en-GB"/>
        </w:rPr>
        <w:t>in your lab report</w:t>
      </w:r>
    </w:p>
    <w:p w:rsidR="00044976" w:rsidRDefault="004B0474" w:rsidP="00925E66">
      <w:pPr>
        <w:numPr>
          <w:ilvl w:val="0"/>
          <w:numId w:val="8"/>
        </w:numPr>
        <w:tabs>
          <w:tab w:val="clear" w:pos="720"/>
          <w:tab w:val="num" w:pos="851"/>
        </w:tabs>
        <w:ind w:left="1985" w:hanging="1276"/>
        <w:jc w:val="both"/>
        <w:rPr>
          <w:lang w:val="en-GB"/>
        </w:rPr>
      </w:pPr>
      <w:r w:rsidRPr="00044976">
        <w:rPr>
          <w:lang w:val="en-GB"/>
        </w:rPr>
        <w:t>–</w:t>
      </w:r>
      <w:r>
        <w:rPr>
          <w:lang w:val="en-GB"/>
        </w:rPr>
        <w:t xml:space="preserve"> </w:t>
      </w:r>
      <w:proofErr w:type="gramStart"/>
      <w:r w:rsidR="00044976">
        <w:rPr>
          <w:lang w:val="en-GB"/>
        </w:rPr>
        <w:t>indicates</w:t>
      </w:r>
      <w:proofErr w:type="gramEnd"/>
      <w:r w:rsidR="00044976">
        <w:rPr>
          <w:lang w:val="en-GB"/>
        </w:rPr>
        <w:t xml:space="preserve"> </w:t>
      </w:r>
      <w:r w:rsidR="00044976" w:rsidRPr="00044976">
        <w:rPr>
          <w:b/>
          <w:lang w:val="en-GB"/>
        </w:rPr>
        <w:t>require</w:t>
      </w:r>
      <w:r w:rsidR="005D5C77">
        <w:rPr>
          <w:b/>
          <w:lang w:val="en-GB"/>
        </w:rPr>
        <w:t xml:space="preserve">ment </w:t>
      </w:r>
      <w:r w:rsidR="005D5C77" w:rsidRPr="005D5C77">
        <w:rPr>
          <w:lang w:val="en-GB"/>
        </w:rPr>
        <w:t>in</w:t>
      </w:r>
      <w:r w:rsidR="00044976">
        <w:rPr>
          <w:lang w:val="en-GB"/>
        </w:rPr>
        <w:t xml:space="preserve"> the report</w:t>
      </w:r>
    </w:p>
    <w:p w:rsidR="002C4011" w:rsidRDefault="002C4011" w:rsidP="00B00A6F">
      <w:pPr>
        <w:rPr>
          <w:b/>
          <w:i/>
          <w:lang w:val="en-GB"/>
        </w:rPr>
      </w:pPr>
    </w:p>
    <w:p w:rsidR="00044976" w:rsidRDefault="00044976" w:rsidP="00B00A6F">
      <w:pPr>
        <w:rPr>
          <w:b/>
          <w:i/>
          <w:lang w:val="en-GB"/>
        </w:rPr>
      </w:pPr>
    </w:p>
    <w:p w:rsidR="002905B4" w:rsidRDefault="002905B4" w:rsidP="005D5C77">
      <w:pPr>
        <w:rPr>
          <w:b/>
          <w:i/>
          <w:sz w:val="40"/>
          <w:lang w:val="en-GB"/>
        </w:rPr>
      </w:pPr>
    </w:p>
    <w:p w:rsidR="00414FBC" w:rsidRPr="00B00A6F" w:rsidRDefault="00414FBC" w:rsidP="00B436CF">
      <w:pPr>
        <w:rPr>
          <w:b/>
          <w:i/>
          <w:sz w:val="40"/>
          <w:lang w:val="en-GB"/>
        </w:rPr>
      </w:pPr>
      <w:r w:rsidRPr="00595F43">
        <w:rPr>
          <w:b/>
          <w:i/>
          <w:sz w:val="40"/>
          <w:lang w:val="en-GB"/>
        </w:rPr>
        <w:t>Design</w:t>
      </w:r>
    </w:p>
    <w:p w:rsidR="00414FBC" w:rsidRDefault="00414FBC" w:rsidP="00414FBC">
      <w:pPr>
        <w:spacing w:before="120" w:after="120"/>
        <w:rPr>
          <w:u w:val="single"/>
          <w:lang w:val="en-GB"/>
        </w:rPr>
      </w:pPr>
    </w:p>
    <w:p w:rsidR="00414FBC" w:rsidRPr="002C4011" w:rsidRDefault="00966F57" w:rsidP="00414FBC">
      <w:pPr>
        <w:spacing w:before="120" w:after="120"/>
        <w:rPr>
          <w:u w:val="single"/>
          <w:lang w:val="en-GB"/>
        </w:rPr>
      </w:pPr>
      <w:r>
        <w:rPr>
          <w:noProof/>
          <w:u w:val="single"/>
          <w:lang w:eastAsia="en-US"/>
        </w:rPr>
        <w:pict>
          <v:shape id="_x0000_s1048" type="#_x0000_t202" style="position:absolute;margin-left:96pt;margin-top:2.1pt;width:339.6pt;height:18.45pt;z-index:251674624;mso-wrap-edited:f;mso-position-horizontal:absolute;mso-position-vertical:absolute" wrapcoords="-46 0 -46 21150 21646 21150 21646 0 -46 0" filled="f" strokeweight=".25pt">
            <v:fill o:detectmouseclick="t"/>
            <v:textbox inset=".5mm,.5mm,.5mm,.5mm">
              <w:txbxContent>
                <w:p w:rsidR="006D444E" w:rsidRPr="00F331F6" w:rsidRDefault="006D444E" w:rsidP="00414FBC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>Aspect 1: Defining the problem and selecting variables</w:t>
                  </w:r>
                </w:p>
                <w:p w:rsidR="006D444E" w:rsidRDefault="006D444E" w:rsidP="00414FBC"/>
              </w:txbxContent>
            </v:textbox>
            <w10:wrap type="tight"/>
          </v:shape>
        </w:pict>
      </w:r>
    </w:p>
    <w:p w:rsidR="00135E80" w:rsidRDefault="00135E80" w:rsidP="00135E80">
      <w:pPr>
        <w:spacing w:before="120" w:after="120"/>
        <w:ind w:left="357"/>
        <w:rPr>
          <w:lang w:val="en-GB"/>
        </w:rPr>
      </w:pPr>
    </w:p>
    <w:p w:rsidR="00414FBC" w:rsidRPr="002C4011" w:rsidRDefault="00414FBC" w:rsidP="00414FBC">
      <w:pPr>
        <w:numPr>
          <w:ilvl w:val="0"/>
          <w:numId w:val="8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Report has a title which clearly reflects what is being done in this experiment</w:t>
      </w:r>
      <w:r w:rsidR="00EF7C9A">
        <w:rPr>
          <w:lang w:val="en-GB"/>
        </w:rPr>
        <w:t xml:space="preserve">; </w:t>
      </w:r>
      <w:proofErr w:type="spellStart"/>
      <w:r w:rsidR="00EF7C9A">
        <w:rPr>
          <w:lang w:val="en-GB"/>
        </w:rPr>
        <w:t>center</w:t>
      </w:r>
      <w:proofErr w:type="spellEnd"/>
      <w:r w:rsidR="00EF7C9A">
        <w:rPr>
          <w:lang w:val="en-GB"/>
        </w:rPr>
        <w:t xml:space="preserve"> title</w:t>
      </w:r>
    </w:p>
    <w:p w:rsidR="00956DD8" w:rsidRDefault="00956DD8" w:rsidP="00414FBC">
      <w:pPr>
        <w:spacing w:after="120"/>
        <w:rPr>
          <w:b/>
          <w:lang w:val="en-GB"/>
        </w:rPr>
      </w:pPr>
    </w:p>
    <w:p w:rsidR="00414FBC" w:rsidRPr="00F75AD2" w:rsidRDefault="00414FBC" w:rsidP="00414FBC">
      <w:pPr>
        <w:spacing w:after="120"/>
        <w:rPr>
          <w:b/>
          <w:lang w:val="en-GB"/>
        </w:rPr>
      </w:pPr>
      <w:r>
        <w:rPr>
          <w:b/>
          <w:lang w:val="en-GB"/>
        </w:rPr>
        <w:t>Research question</w:t>
      </w:r>
    </w:p>
    <w:p w:rsidR="00414FBC" w:rsidRDefault="00414FBC" w:rsidP="00414FBC">
      <w:pPr>
        <w:numPr>
          <w:ilvl w:val="0"/>
          <w:numId w:val="8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Research question includes IV and DV</w:t>
      </w:r>
      <w:r w:rsidR="00AC1679">
        <w:rPr>
          <w:lang w:val="en-GB"/>
        </w:rPr>
        <w:t xml:space="preserve"> </w:t>
      </w:r>
      <w:r w:rsidR="00AC1679" w:rsidRPr="00AC1679">
        <w:rPr>
          <w:highlight w:val="yellow"/>
          <w:lang w:val="en-GB"/>
        </w:rPr>
        <w:t>[this does not have to be in question form]</w:t>
      </w:r>
    </w:p>
    <w:p w:rsidR="006D0C7F" w:rsidRDefault="00414FBC" w:rsidP="00414FBC">
      <w:pPr>
        <w:numPr>
          <w:ilvl w:val="0"/>
          <w:numId w:val="8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 xml:space="preserve">A focused problem or a specific research question is </w:t>
      </w:r>
      <w:r w:rsidRPr="003D78D6">
        <w:rPr>
          <w:u w:val="single"/>
          <w:lang w:val="en-GB"/>
        </w:rPr>
        <w:t>identified</w:t>
      </w:r>
      <w:r>
        <w:rPr>
          <w:lang w:val="en-GB"/>
        </w:rPr>
        <w:t xml:space="preserve"> and </w:t>
      </w:r>
      <w:r w:rsidRPr="003D78D6">
        <w:rPr>
          <w:u w:val="single"/>
          <w:lang w:val="en-GB"/>
        </w:rPr>
        <w:t>described</w:t>
      </w:r>
      <w:r>
        <w:rPr>
          <w:lang w:val="en-GB"/>
        </w:rPr>
        <w:t xml:space="preserve"> in enough detail for the reader to understand the aim of the experiment.  </w:t>
      </w:r>
    </w:p>
    <w:p w:rsidR="00414FBC" w:rsidRPr="006D0C7F" w:rsidRDefault="006D0C7F" w:rsidP="00414FBC">
      <w:pPr>
        <w:numPr>
          <w:ilvl w:val="0"/>
          <w:numId w:val="8"/>
        </w:numPr>
        <w:spacing w:before="120" w:after="120"/>
        <w:ind w:left="714" w:hanging="357"/>
        <w:rPr>
          <w:highlight w:val="yellow"/>
          <w:lang w:val="en-GB"/>
        </w:rPr>
      </w:pPr>
      <w:r w:rsidRPr="006D0C7F">
        <w:rPr>
          <w:highlight w:val="yellow"/>
          <w:lang w:val="en-GB"/>
        </w:rPr>
        <w:t>Include brief description of mechanism</w:t>
      </w:r>
      <w:r w:rsidR="00605CD9">
        <w:rPr>
          <w:highlight w:val="yellow"/>
          <w:lang w:val="en-GB"/>
        </w:rPr>
        <w:t>,</w:t>
      </w:r>
      <w:r w:rsidRPr="006D0C7F">
        <w:rPr>
          <w:highlight w:val="yellow"/>
          <w:lang w:val="en-GB"/>
        </w:rPr>
        <w:t xml:space="preserve"> or why you think IV will affect DV</w:t>
      </w:r>
      <w:r w:rsidR="00605CD9">
        <w:rPr>
          <w:highlight w:val="yellow"/>
          <w:lang w:val="en-GB"/>
        </w:rPr>
        <w:t>.  This may include some “background.”</w:t>
      </w:r>
    </w:p>
    <w:p w:rsidR="00414FBC" w:rsidRPr="00882573" w:rsidRDefault="00882573" w:rsidP="00414FBC">
      <w:pPr>
        <w:numPr>
          <w:ilvl w:val="0"/>
          <w:numId w:val="8"/>
        </w:numPr>
        <w:spacing w:before="120" w:after="120"/>
        <w:ind w:left="714" w:hanging="357"/>
        <w:rPr>
          <w:highlight w:val="yellow"/>
          <w:lang w:val="en-GB"/>
        </w:rPr>
      </w:pPr>
      <w:r w:rsidRPr="00882573">
        <w:rPr>
          <w:highlight w:val="yellow"/>
          <w:lang w:val="en-GB"/>
        </w:rPr>
        <w:t>Make prediction (</w:t>
      </w:r>
      <w:proofErr w:type="spellStart"/>
      <w:r w:rsidRPr="00882573">
        <w:rPr>
          <w:highlight w:val="yellow"/>
          <w:lang w:val="en-GB"/>
        </w:rPr>
        <w:t>ie</w:t>
      </w:r>
      <w:proofErr w:type="spellEnd"/>
      <w:r w:rsidRPr="00882573">
        <w:rPr>
          <w:highlight w:val="yellow"/>
          <w:lang w:val="en-GB"/>
        </w:rPr>
        <w:t>.</w:t>
      </w:r>
      <w:r w:rsidR="00414FBC" w:rsidRPr="00882573">
        <w:rPr>
          <w:highlight w:val="yellow"/>
          <w:lang w:val="en-GB"/>
        </w:rPr>
        <w:t xml:space="preserve"> hypothesis</w:t>
      </w:r>
      <w:r w:rsidRPr="00882573">
        <w:rPr>
          <w:highlight w:val="yellow"/>
          <w:lang w:val="en-GB"/>
        </w:rPr>
        <w:t xml:space="preserve">; </w:t>
      </w:r>
      <w:r w:rsidR="00414FBC" w:rsidRPr="00882573">
        <w:rPr>
          <w:highlight w:val="yellow"/>
          <w:lang w:val="en-GB"/>
        </w:rPr>
        <w:t>not necessary when measur</w:t>
      </w:r>
      <w:r w:rsidRPr="00882573">
        <w:rPr>
          <w:highlight w:val="yellow"/>
          <w:lang w:val="en-GB"/>
        </w:rPr>
        <w:t>ing</w:t>
      </w:r>
      <w:r w:rsidR="00414FBC" w:rsidRPr="00882573">
        <w:rPr>
          <w:highlight w:val="yellow"/>
          <w:lang w:val="en-GB"/>
        </w:rPr>
        <w:t xml:space="preserve"> known value.)</w:t>
      </w:r>
    </w:p>
    <w:p w:rsidR="00414FBC" w:rsidRPr="00882573" w:rsidRDefault="00414FBC" w:rsidP="00414FBC">
      <w:pPr>
        <w:numPr>
          <w:ilvl w:val="0"/>
          <w:numId w:val="8"/>
        </w:numPr>
        <w:spacing w:before="120" w:after="120"/>
        <w:ind w:left="714" w:hanging="357"/>
        <w:rPr>
          <w:highlight w:val="yellow"/>
          <w:lang w:val="en-GB"/>
        </w:rPr>
      </w:pPr>
      <w:r w:rsidRPr="00882573">
        <w:rPr>
          <w:highlight w:val="yellow"/>
          <w:lang w:val="en-GB"/>
        </w:rPr>
        <w:t xml:space="preserve">Make a sketch graph </w:t>
      </w:r>
      <w:r w:rsidR="00CE7DD8" w:rsidRPr="00882573">
        <w:rPr>
          <w:highlight w:val="yellow"/>
          <w:lang w:val="en-GB"/>
        </w:rPr>
        <w:t>of predicted results</w:t>
      </w:r>
      <w:r w:rsidRPr="00882573">
        <w:rPr>
          <w:highlight w:val="yellow"/>
          <w:lang w:val="en-GB"/>
        </w:rPr>
        <w:t>;</w:t>
      </w:r>
      <w:r w:rsidR="00CE7DD8" w:rsidRPr="00882573">
        <w:rPr>
          <w:highlight w:val="yellow"/>
          <w:lang w:val="en-GB"/>
        </w:rPr>
        <w:t xml:space="preserve"> this helps improve your design</w:t>
      </w:r>
      <w:r w:rsidR="00882573" w:rsidRPr="00882573">
        <w:rPr>
          <w:highlight w:val="yellow"/>
          <w:lang w:val="en-GB"/>
        </w:rPr>
        <w:t xml:space="preserve"> [label axes with units but specific data not required.]</w:t>
      </w:r>
    </w:p>
    <w:p w:rsidR="00956DD8" w:rsidRDefault="00956DD8" w:rsidP="00414FBC">
      <w:pPr>
        <w:spacing w:before="120" w:after="120"/>
        <w:rPr>
          <w:b/>
          <w:lang w:val="en-GB"/>
        </w:rPr>
      </w:pPr>
    </w:p>
    <w:p w:rsidR="00414FBC" w:rsidRPr="00F75AD2" w:rsidRDefault="00414FBC" w:rsidP="00414FBC">
      <w:pPr>
        <w:spacing w:before="120" w:after="120"/>
        <w:rPr>
          <w:b/>
          <w:lang w:val="en-GB"/>
        </w:rPr>
      </w:pPr>
      <w:r>
        <w:rPr>
          <w:b/>
          <w:lang w:val="en-GB"/>
        </w:rPr>
        <w:t>Variables</w:t>
      </w:r>
      <w:r w:rsidR="00882573">
        <w:rPr>
          <w:b/>
          <w:lang w:val="en-GB"/>
        </w:rPr>
        <w:t xml:space="preserve"> </w:t>
      </w:r>
      <w:r w:rsidR="004A168A">
        <w:rPr>
          <w:i/>
          <w:lang w:val="en-GB"/>
        </w:rPr>
        <w:t>[a table is by far the best way to do this – see exemplar</w:t>
      </w:r>
      <w:r w:rsidR="00882573" w:rsidRPr="00882573">
        <w:rPr>
          <w:i/>
          <w:lang w:val="en-GB"/>
        </w:rPr>
        <w:t>]</w:t>
      </w:r>
    </w:p>
    <w:p w:rsidR="003C6F07" w:rsidRPr="003C6F07" w:rsidRDefault="001A7A5B" w:rsidP="00414FBC">
      <w:pPr>
        <w:numPr>
          <w:ilvl w:val="0"/>
          <w:numId w:val="8"/>
        </w:numPr>
        <w:spacing w:before="120" w:after="120"/>
        <w:ind w:left="714" w:hanging="357"/>
        <w:rPr>
          <w:highlight w:val="yellow"/>
          <w:lang w:val="en-GB"/>
        </w:rPr>
      </w:pPr>
      <w:r>
        <w:rPr>
          <w:highlight w:val="yellow"/>
          <w:lang w:val="en-GB"/>
        </w:rPr>
        <w:t>D</w:t>
      </w:r>
      <w:r w:rsidR="00885D9C" w:rsidRPr="003C6F07">
        <w:rPr>
          <w:highlight w:val="yellow"/>
          <w:lang w:val="en-GB"/>
        </w:rPr>
        <w:t>V</w:t>
      </w:r>
      <w:r>
        <w:rPr>
          <w:highlight w:val="yellow"/>
          <w:lang w:val="en-GB"/>
        </w:rPr>
        <w:t xml:space="preserve"> identified; </w:t>
      </w:r>
      <w:r w:rsidR="003C6F07" w:rsidRPr="003C6F07">
        <w:rPr>
          <w:highlight w:val="yellow"/>
          <w:lang w:val="en-GB"/>
        </w:rPr>
        <w:t>quantitative</w:t>
      </w:r>
    </w:p>
    <w:p w:rsidR="003C6F07" w:rsidRPr="003C6F07" w:rsidRDefault="001A7A5B" w:rsidP="00414FBC">
      <w:pPr>
        <w:numPr>
          <w:ilvl w:val="0"/>
          <w:numId w:val="8"/>
        </w:numPr>
        <w:spacing w:before="120" w:after="120"/>
        <w:ind w:left="714" w:hanging="357"/>
        <w:rPr>
          <w:highlight w:val="yellow"/>
          <w:lang w:val="en-GB"/>
        </w:rPr>
      </w:pPr>
      <w:r>
        <w:rPr>
          <w:highlight w:val="yellow"/>
          <w:lang w:val="en-GB"/>
        </w:rPr>
        <w:t>I</w:t>
      </w:r>
      <w:r w:rsidR="00885D9C" w:rsidRPr="003C6F07">
        <w:rPr>
          <w:highlight w:val="yellow"/>
          <w:lang w:val="en-GB"/>
        </w:rPr>
        <w:t>V</w:t>
      </w:r>
      <w:r w:rsidR="003C6F07" w:rsidRPr="003C6F07">
        <w:rPr>
          <w:highlight w:val="yellow"/>
          <w:lang w:val="en-GB"/>
        </w:rPr>
        <w:t xml:space="preserve"> ide</w:t>
      </w:r>
      <w:r>
        <w:rPr>
          <w:highlight w:val="yellow"/>
          <w:lang w:val="en-GB"/>
        </w:rPr>
        <w:t xml:space="preserve">ntified; </w:t>
      </w:r>
      <w:r w:rsidR="003C6F07" w:rsidRPr="003C6F07">
        <w:rPr>
          <w:highlight w:val="yellow"/>
          <w:lang w:val="en-GB"/>
        </w:rPr>
        <w:t>quantitative</w:t>
      </w:r>
    </w:p>
    <w:p w:rsidR="00414FBC" w:rsidRPr="003C6F07" w:rsidRDefault="003C6F07" w:rsidP="00414FBC">
      <w:pPr>
        <w:numPr>
          <w:ilvl w:val="0"/>
          <w:numId w:val="8"/>
        </w:numPr>
        <w:spacing w:before="120" w:after="120"/>
        <w:ind w:left="714" w:hanging="357"/>
        <w:rPr>
          <w:highlight w:val="yellow"/>
          <w:lang w:val="en-GB"/>
        </w:rPr>
      </w:pPr>
      <w:r w:rsidRPr="003C6F07">
        <w:rPr>
          <w:highlight w:val="yellow"/>
          <w:lang w:val="en-GB"/>
        </w:rPr>
        <w:t>CV identified and relevant</w:t>
      </w:r>
      <w:r w:rsidR="001A7A5B">
        <w:rPr>
          <w:highlight w:val="yellow"/>
          <w:lang w:val="en-GB"/>
        </w:rPr>
        <w:t>; need three</w:t>
      </w:r>
      <w:r w:rsidRPr="003C6F07">
        <w:rPr>
          <w:highlight w:val="yellow"/>
          <w:lang w:val="en-GB"/>
        </w:rPr>
        <w:t xml:space="preserve"> (not trivial)</w:t>
      </w:r>
    </w:p>
    <w:p w:rsidR="003C2AEF" w:rsidRPr="001A7A5B" w:rsidRDefault="00414FBC" w:rsidP="003C2AEF">
      <w:pPr>
        <w:numPr>
          <w:ilvl w:val="0"/>
          <w:numId w:val="8"/>
        </w:numPr>
        <w:spacing w:before="120" w:after="120"/>
        <w:ind w:left="714" w:hanging="357"/>
        <w:rPr>
          <w:lang w:val="en-GB"/>
        </w:rPr>
      </w:pPr>
      <w:r w:rsidRPr="00CE7DD8">
        <w:rPr>
          <w:lang w:val="en-GB"/>
        </w:rPr>
        <w:t xml:space="preserve">Variables must be described sufficiently to permit replication (copying) of this experiment. </w:t>
      </w:r>
    </w:p>
    <w:p w:rsidR="00414FBC" w:rsidRDefault="00414FBC" w:rsidP="003C2AEF">
      <w:pPr>
        <w:rPr>
          <w:u w:val="single"/>
          <w:lang w:val="en-GB"/>
        </w:rPr>
      </w:pPr>
    </w:p>
    <w:p w:rsidR="00414FBC" w:rsidRDefault="00966F57" w:rsidP="00414FBC">
      <w:pPr>
        <w:spacing w:before="120" w:after="120"/>
        <w:rPr>
          <w:u w:val="single"/>
          <w:lang w:val="en-GB"/>
        </w:rPr>
      </w:pPr>
      <w:r>
        <w:rPr>
          <w:noProof/>
          <w:u w:val="single"/>
          <w:lang w:eastAsia="en-US"/>
        </w:rPr>
        <w:pict>
          <v:shape id="_x0000_s1049" type="#_x0000_t202" style="position:absolute;margin-left:90pt;margin-top:6.9pt;width:340.15pt;height:17.85pt;z-index:251675648;mso-wrap-edited:f;mso-position-horizontal:absolute;mso-position-vertical:absolute" wrapcoords="-46 0 -46 21150 21646 21150 21646 0 -46 0" filled="f" strokeweight=".25pt">
            <v:fill o:detectmouseclick="t"/>
            <v:textbox inset="0,0,0,0">
              <w:txbxContent>
                <w:p w:rsidR="006D444E" w:rsidRPr="00F331F6" w:rsidRDefault="006D444E" w:rsidP="00414FBC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>Aspect 2: Controlling variables</w:t>
                  </w:r>
                </w:p>
                <w:p w:rsidR="006D444E" w:rsidRDefault="006D444E" w:rsidP="00414FBC"/>
              </w:txbxContent>
            </v:textbox>
            <w10:wrap type="tight"/>
          </v:shape>
        </w:pict>
      </w:r>
    </w:p>
    <w:p w:rsidR="00414FBC" w:rsidRDefault="00414FBC" w:rsidP="00414FBC">
      <w:pPr>
        <w:spacing w:after="120"/>
        <w:rPr>
          <w:u w:val="single"/>
          <w:lang w:val="en-GB"/>
        </w:rPr>
      </w:pPr>
    </w:p>
    <w:p w:rsidR="00414FBC" w:rsidRPr="00B00A6F" w:rsidRDefault="003C2AEF" w:rsidP="00882573">
      <w:pPr>
        <w:spacing w:after="120"/>
        <w:ind w:left="284"/>
        <w:rPr>
          <w:b/>
          <w:lang w:val="en-GB"/>
        </w:rPr>
      </w:pPr>
      <w:r w:rsidRPr="00882573">
        <w:rPr>
          <w:u w:val="single"/>
          <w:lang w:val="en-GB"/>
        </w:rPr>
        <w:t>Metho</w:t>
      </w:r>
      <w:r w:rsidR="00414FBC" w:rsidRPr="00882573">
        <w:rPr>
          <w:u w:val="single"/>
          <w:lang w:val="en-GB"/>
        </w:rPr>
        <w:t>d for controlling variables</w:t>
      </w:r>
      <w:r w:rsidR="00696AF6" w:rsidRPr="00696AF6">
        <w:rPr>
          <w:i/>
          <w:lang w:val="en-GB"/>
        </w:rPr>
        <w:t xml:space="preserve"> </w:t>
      </w:r>
      <w:r w:rsidR="00696AF6">
        <w:rPr>
          <w:i/>
          <w:lang w:val="en-GB"/>
        </w:rPr>
        <w:t>[…</w:t>
      </w:r>
      <w:r w:rsidR="00696AF6" w:rsidRPr="00696AF6">
        <w:rPr>
          <w:i/>
          <w:lang w:val="en-GB"/>
        </w:rPr>
        <w:t xml:space="preserve">NOT precision! </w:t>
      </w:r>
      <w:r w:rsidR="00696AF6">
        <w:rPr>
          <w:i/>
          <w:lang w:val="en-GB"/>
        </w:rPr>
        <w:t>t</w:t>
      </w:r>
      <w:r w:rsidR="00696AF6" w:rsidRPr="00696AF6">
        <w:rPr>
          <w:i/>
          <w:lang w:val="en-GB"/>
        </w:rPr>
        <w:t>his is “how to keep conditions uniform…”</w:t>
      </w:r>
      <w:r w:rsidR="00696AF6">
        <w:rPr>
          <w:i/>
          <w:lang w:val="en-GB"/>
        </w:rPr>
        <w:t>]</w:t>
      </w:r>
    </w:p>
    <w:p w:rsidR="001A7A5B" w:rsidRDefault="001A7A5B" w:rsidP="001A7A5B">
      <w:pPr>
        <w:numPr>
          <w:ilvl w:val="0"/>
          <w:numId w:val="9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 xml:space="preserve">Describe how DV will be manipulated &amp; controlled </w:t>
      </w:r>
      <w:r w:rsidRPr="001A7A5B">
        <w:rPr>
          <w:i/>
          <w:lang w:val="en-GB"/>
        </w:rPr>
        <w:t xml:space="preserve">[optional - level of the precision; sig digs]  </w:t>
      </w:r>
    </w:p>
    <w:p w:rsidR="00414FBC" w:rsidRDefault="008A2957" w:rsidP="00414FBC">
      <w:pPr>
        <w:numPr>
          <w:ilvl w:val="0"/>
          <w:numId w:val="9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Describe how</w:t>
      </w:r>
      <w:r w:rsidR="00414FBC">
        <w:rPr>
          <w:lang w:val="en-GB"/>
        </w:rPr>
        <w:t xml:space="preserve"> IV will be manipulated</w:t>
      </w:r>
      <w:r w:rsidR="001A7A5B">
        <w:rPr>
          <w:lang w:val="en-GB"/>
        </w:rPr>
        <w:t xml:space="preserve"> &amp; controlled</w:t>
      </w:r>
      <w:r w:rsidR="00414FBC">
        <w:rPr>
          <w:lang w:val="en-GB"/>
        </w:rPr>
        <w:t xml:space="preserve"> </w:t>
      </w:r>
      <w:r w:rsidR="001A7A5B" w:rsidRPr="001A7A5B">
        <w:rPr>
          <w:i/>
          <w:lang w:val="en-GB"/>
        </w:rPr>
        <w:t xml:space="preserve">[optional - </w:t>
      </w:r>
      <w:r w:rsidR="00414FBC" w:rsidRPr="001A7A5B">
        <w:rPr>
          <w:i/>
          <w:lang w:val="en-GB"/>
        </w:rPr>
        <w:t>level of the precision</w:t>
      </w:r>
      <w:r w:rsidR="001A7A5B" w:rsidRPr="001A7A5B">
        <w:rPr>
          <w:i/>
          <w:lang w:val="en-GB"/>
        </w:rPr>
        <w:t>; sig digs]</w:t>
      </w:r>
      <w:r w:rsidR="00414FBC" w:rsidRPr="001A7A5B">
        <w:rPr>
          <w:i/>
          <w:lang w:val="en-GB"/>
        </w:rPr>
        <w:t xml:space="preserve">  </w:t>
      </w:r>
    </w:p>
    <w:p w:rsidR="00696AF6" w:rsidRPr="00B436CF" w:rsidRDefault="00414FBC" w:rsidP="00B436CF">
      <w:pPr>
        <w:numPr>
          <w:ilvl w:val="0"/>
          <w:numId w:val="9"/>
        </w:numPr>
        <w:spacing w:before="120" w:after="120"/>
        <w:ind w:left="714" w:hanging="357"/>
        <w:rPr>
          <w:lang w:val="en-GB"/>
        </w:rPr>
      </w:pPr>
      <w:r w:rsidRPr="00115243">
        <w:rPr>
          <w:lang w:val="en-GB"/>
        </w:rPr>
        <w:t>Described how the CV</w:t>
      </w:r>
      <w:r>
        <w:rPr>
          <w:lang w:val="en-GB"/>
        </w:rPr>
        <w:t>s</w:t>
      </w:r>
      <w:r w:rsidRPr="00115243">
        <w:rPr>
          <w:lang w:val="en-GB"/>
        </w:rPr>
        <w:t xml:space="preserve"> are maintained at constant values</w:t>
      </w:r>
      <w:proofErr w:type="gramStart"/>
      <w:r w:rsidRPr="00115243">
        <w:rPr>
          <w:lang w:val="en-GB"/>
        </w:rPr>
        <w:t>;</w:t>
      </w:r>
      <w:proofErr w:type="gramEnd"/>
      <w:r w:rsidRPr="00115243">
        <w:rPr>
          <w:lang w:val="en-GB"/>
        </w:rPr>
        <w:t xml:space="preserve"> (</w:t>
      </w:r>
      <w:r w:rsidRPr="00605CD9">
        <w:rPr>
          <w:i/>
          <w:lang w:val="en-GB"/>
        </w:rPr>
        <w:t>if known</w:t>
      </w:r>
      <w:r w:rsidRPr="00115243">
        <w:rPr>
          <w:lang w:val="en-GB"/>
        </w:rPr>
        <w:t>, identify sig digs</w:t>
      </w:r>
      <w:r>
        <w:rPr>
          <w:lang w:val="en-GB"/>
        </w:rPr>
        <w:t>).</w:t>
      </w:r>
    </w:p>
    <w:p w:rsidR="003C2AEF" w:rsidRDefault="003C2AEF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414FBC" w:rsidRPr="0047313C" w:rsidRDefault="00414FBC" w:rsidP="00B36D47">
      <w:pPr>
        <w:rPr>
          <w:b/>
          <w:lang w:val="en-GB"/>
        </w:rPr>
      </w:pPr>
      <w:r w:rsidRPr="0047313C">
        <w:rPr>
          <w:b/>
          <w:lang w:val="en-GB"/>
        </w:rPr>
        <w:t>Materials</w:t>
      </w:r>
    </w:p>
    <w:p w:rsidR="00564772" w:rsidRPr="00564772" w:rsidRDefault="00564772" w:rsidP="00B436CF">
      <w:pPr>
        <w:numPr>
          <w:ilvl w:val="0"/>
          <w:numId w:val="9"/>
        </w:numPr>
        <w:spacing w:before="120" w:after="120"/>
        <w:ind w:left="714" w:hanging="357"/>
        <w:rPr>
          <w:highlight w:val="yellow"/>
          <w:lang w:val="en-GB"/>
        </w:rPr>
      </w:pPr>
      <w:r w:rsidRPr="00564772">
        <w:rPr>
          <w:highlight w:val="yellow"/>
          <w:lang w:val="en-GB"/>
        </w:rPr>
        <w:t>List material in order of significance; most important first</w:t>
      </w:r>
    </w:p>
    <w:p w:rsidR="00564772" w:rsidRPr="00564772" w:rsidRDefault="00564772" w:rsidP="00B436CF">
      <w:pPr>
        <w:numPr>
          <w:ilvl w:val="0"/>
          <w:numId w:val="9"/>
        </w:numPr>
        <w:spacing w:before="120" w:after="120"/>
        <w:ind w:left="714" w:hanging="357"/>
        <w:rPr>
          <w:highlight w:val="yellow"/>
          <w:lang w:val="en-GB"/>
        </w:rPr>
      </w:pPr>
      <w:r w:rsidRPr="00564772">
        <w:rPr>
          <w:highlight w:val="yellow"/>
          <w:lang w:val="en-GB"/>
        </w:rPr>
        <w:t>Instrument description must include the precision of the instrument</w:t>
      </w:r>
    </w:p>
    <w:p w:rsidR="00B36D47" w:rsidRPr="00B436CF" w:rsidRDefault="00414FBC" w:rsidP="00B436CF">
      <w:pPr>
        <w:numPr>
          <w:ilvl w:val="0"/>
          <w:numId w:val="9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Indicate a</w:t>
      </w:r>
      <w:r w:rsidRPr="00115243">
        <w:rPr>
          <w:lang w:val="en-GB"/>
        </w:rPr>
        <w:t xml:space="preserve">ll apparatus </w:t>
      </w:r>
      <w:r w:rsidR="00564772">
        <w:rPr>
          <w:lang w:val="en-GB"/>
        </w:rPr>
        <w:t>&amp;</w:t>
      </w:r>
      <w:r w:rsidRPr="00115243">
        <w:rPr>
          <w:lang w:val="en-GB"/>
        </w:rPr>
        <w:t xml:space="preserve"> materials, includ</w:t>
      </w:r>
      <w:r w:rsidR="00564772">
        <w:rPr>
          <w:lang w:val="en-GB"/>
        </w:rPr>
        <w:t>e</w:t>
      </w:r>
      <w:r w:rsidRPr="00115243">
        <w:rPr>
          <w:lang w:val="en-GB"/>
        </w:rPr>
        <w:t xml:space="preserve"> volumes of tubes and cylinders, concentrations of solutions, model and manufacturer of complex </w:t>
      </w:r>
      <w:r>
        <w:rPr>
          <w:lang w:val="en-GB"/>
        </w:rPr>
        <w:t>apparatus</w:t>
      </w:r>
      <w:r w:rsidR="00564772">
        <w:rPr>
          <w:lang w:val="en-GB"/>
        </w:rPr>
        <w:t>; you may omit apparatus which is</w:t>
      </w:r>
      <w:r w:rsidR="00693EA8">
        <w:rPr>
          <w:lang w:val="en-GB"/>
        </w:rPr>
        <w:t xml:space="preserve"> regarded</w:t>
      </w:r>
      <w:r w:rsidR="00564772">
        <w:rPr>
          <w:lang w:val="en-GB"/>
        </w:rPr>
        <w:t xml:space="preserve"> </w:t>
      </w:r>
      <w:r w:rsidR="00693EA8">
        <w:rPr>
          <w:lang w:val="en-GB"/>
        </w:rPr>
        <w:t>as commonly</w:t>
      </w:r>
      <w:r w:rsidR="00564772">
        <w:rPr>
          <w:lang w:val="en-GB"/>
        </w:rPr>
        <w:t xml:space="preserve"> available like “pencil” and “computer”</w:t>
      </w:r>
    </w:p>
    <w:p w:rsidR="00414FBC" w:rsidRPr="00564772" w:rsidRDefault="00414FBC" w:rsidP="00414FBC">
      <w:pPr>
        <w:rPr>
          <w:b/>
          <w:i/>
          <w:lang w:val="en-GB"/>
        </w:rPr>
      </w:pPr>
      <w:r w:rsidRPr="00564772">
        <w:rPr>
          <w:b/>
          <w:i/>
          <w:highlight w:val="yellow"/>
          <w:lang w:val="en-GB"/>
        </w:rPr>
        <w:t xml:space="preserve">Photograph </w:t>
      </w:r>
      <w:r w:rsidRPr="00564772">
        <w:rPr>
          <w:i/>
          <w:highlight w:val="yellow"/>
          <w:lang w:val="en-GB"/>
        </w:rPr>
        <w:t>(or diagram)</w:t>
      </w:r>
      <w:r w:rsidR="00693EA8">
        <w:rPr>
          <w:b/>
          <w:i/>
          <w:highlight w:val="yellow"/>
          <w:lang w:val="en-GB"/>
        </w:rPr>
        <w:t xml:space="preserve"> [optional] of complex</w:t>
      </w:r>
      <w:r w:rsidR="00564772" w:rsidRPr="00564772">
        <w:rPr>
          <w:b/>
          <w:i/>
          <w:highlight w:val="yellow"/>
          <w:lang w:val="en-GB"/>
        </w:rPr>
        <w:t xml:space="preserve"> </w:t>
      </w:r>
      <w:r w:rsidR="00693EA8">
        <w:rPr>
          <w:b/>
          <w:i/>
          <w:highlight w:val="yellow"/>
          <w:lang w:val="en-GB"/>
        </w:rPr>
        <w:t>apparatus</w:t>
      </w:r>
    </w:p>
    <w:p w:rsidR="00696AF6" w:rsidRPr="00B436CF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Annotate this diagram to show how variables were involved – especially controlled variables.  Do not just label the equipment.  Additional diagrams are ok.</w:t>
      </w:r>
    </w:p>
    <w:p w:rsidR="00414FBC" w:rsidRPr="0047313C" w:rsidRDefault="00414FBC" w:rsidP="00414FBC">
      <w:pPr>
        <w:spacing w:before="120" w:after="120"/>
        <w:rPr>
          <w:b/>
          <w:lang w:val="en-GB"/>
        </w:rPr>
      </w:pPr>
      <w:r>
        <w:rPr>
          <w:b/>
          <w:lang w:val="en-GB"/>
        </w:rPr>
        <w:t>Procedure</w:t>
      </w:r>
    </w:p>
    <w:p w:rsidR="00B2428C" w:rsidRDefault="00414FBC" w:rsidP="00B2428C">
      <w:pPr>
        <w:numPr>
          <w:ilvl w:val="0"/>
          <w:numId w:val="13"/>
        </w:numPr>
        <w:spacing w:before="120" w:after="120"/>
        <w:rPr>
          <w:lang w:val="en-GB"/>
        </w:rPr>
      </w:pPr>
      <w:r>
        <w:rPr>
          <w:lang w:val="en-GB"/>
        </w:rPr>
        <w:t xml:space="preserve">Procedure in numbered steps </w:t>
      </w:r>
      <w:r w:rsidR="00564772">
        <w:rPr>
          <w:lang w:val="en-GB"/>
        </w:rPr>
        <w:t>(</w:t>
      </w:r>
      <w:r w:rsidR="00564772" w:rsidRPr="00B2428C">
        <w:rPr>
          <w:lang w:val="en-GB"/>
        </w:rPr>
        <w:t>or paragraphs)</w:t>
      </w:r>
    </w:p>
    <w:p w:rsidR="00414FBC" w:rsidRPr="00B2428C" w:rsidRDefault="00414FBC" w:rsidP="00B2428C">
      <w:pPr>
        <w:spacing w:before="120" w:after="120"/>
        <w:ind w:left="360"/>
        <w:rPr>
          <w:lang w:val="en-GB"/>
        </w:rPr>
      </w:pPr>
    </w:p>
    <w:p w:rsidR="00414FBC" w:rsidRDefault="00966F57" w:rsidP="00414FBC">
      <w:pPr>
        <w:spacing w:before="120" w:after="120"/>
        <w:ind w:left="720"/>
        <w:rPr>
          <w:lang w:val="en-GB"/>
        </w:rPr>
      </w:pPr>
      <w:r w:rsidRPr="00966F57">
        <w:rPr>
          <w:noProof/>
          <w:u w:val="single"/>
          <w:lang w:eastAsia="en-US"/>
        </w:rPr>
        <w:pict>
          <v:shape id="_x0000_s1050" type="#_x0000_t202" style="position:absolute;left:0;text-align:left;margin-left:84pt;margin-top:3.3pt;width:339.6pt;height:18.45pt;z-index:251676672;mso-wrap-edited:f;mso-position-horizontal:absolute;mso-position-vertical:absolute" wrapcoords="-46 0 -46 21150 21646 21150 21646 0 -46 0" filled="f" strokeweight=".25pt">
            <v:fill o:detectmouseclick="t"/>
            <v:textbox style="mso-next-textbox:#_x0000_s1050" inset=".5mm,.5mm,.5mm,.5mm">
              <w:txbxContent>
                <w:p w:rsidR="006D444E" w:rsidRPr="00F331F6" w:rsidRDefault="006D444E" w:rsidP="00414FBC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>Aspect 3: Developing a method for data collection</w:t>
                  </w:r>
                </w:p>
                <w:p w:rsidR="006D444E" w:rsidRDefault="006D444E" w:rsidP="00414FBC"/>
              </w:txbxContent>
            </v:textbox>
            <w10:wrap type="tight"/>
          </v:shape>
        </w:pict>
      </w:r>
    </w:p>
    <w:p w:rsidR="00414FBC" w:rsidRPr="00163364" w:rsidRDefault="00414FBC" w:rsidP="00414FBC">
      <w:pPr>
        <w:spacing w:before="120" w:after="120"/>
        <w:ind w:left="357"/>
        <w:rPr>
          <w:lang w:val="en-GB"/>
        </w:rPr>
      </w:pPr>
    </w:p>
    <w:p w:rsidR="00414FBC" w:rsidRPr="0009222D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lang w:val="en-GB"/>
        </w:rPr>
      </w:pPr>
      <w:r w:rsidRPr="0009222D">
        <w:rPr>
          <w:lang w:val="en-GB"/>
        </w:rPr>
        <w:t xml:space="preserve">Independent variable is tested at minimum 5 </w:t>
      </w:r>
      <w:r w:rsidRPr="0009222D">
        <w:rPr>
          <w:u w:val="single"/>
          <w:lang w:val="en-GB"/>
        </w:rPr>
        <w:t>increments</w:t>
      </w:r>
      <w:r w:rsidRPr="0009222D">
        <w:rPr>
          <w:lang w:val="en-GB"/>
        </w:rPr>
        <w:t xml:space="preserve"> (or intervals or “levels”) unless you are comparing two populations (and wil</w:t>
      </w:r>
      <w:r w:rsidR="00A72335">
        <w:rPr>
          <w:lang w:val="en-GB"/>
        </w:rPr>
        <w:t>l do statistics like the t-test)</w:t>
      </w:r>
    </w:p>
    <w:p w:rsidR="00414FBC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lang w:val="en-GB"/>
        </w:rPr>
      </w:pPr>
      <w:r w:rsidRPr="00F326BA">
        <w:rPr>
          <w:lang w:val="en-GB"/>
        </w:rPr>
        <w:t xml:space="preserve">An adequately </w:t>
      </w:r>
      <w:r w:rsidR="00A72335">
        <w:rPr>
          <w:lang w:val="en-GB"/>
        </w:rPr>
        <w:t>broad data range is considered.</w:t>
      </w:r>
    </w:p>
    <w:p w:rsidR="00414FBC" w:rsidRPr="0009222D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lang w:val="en-GB"/>
        </w:rPr>
      </w:pPr>
      <w:r w:rsidRPr="0009222D">
        <w:rPr>
          <w:lang w:val="en-GB"/>
        </w:rPr>
        <w:t xml:space="preserve">Minimum 5 </w:t>
      </w:r>
      <w:r w:rsidRPr="0009222D">
        <w:rPr>
          <w:u w:val="single"/>
          <w:lang w:val="en-GB"/>
        </w:rPr>
        <w:t>trials</w:t>
      </w:r>
      <w:r w:rsidRPr="0009222D">
        <w:rPr>
          <w:lang w:val="en-GB"/>
        </w:rPr>
        <w:t xml:space="preserve"> per IV increment; however if you plan to do statistical analysis of the data</w:t>
      </w:r>
      <w:r>
        <w:rPr>
          <w:lang w:val="en-GB"/>
        </w:rPr>
        <w:t xml:space="preserve"> -</w:t>
      </w:r>
      <w:r w:rsidRPr="0009222D">
        <w:rPr>
          <w:lang w:val="en-GB"/>
        </w:rPr>
        <w:t xml:space="preserve"> mean, standard deviation, </w:t>
      </w:r>
      <w:r>
        <w:rPr>
          <w:lang w:val="en-GB"/>
        </w:rPr>
        <w:t xml:space="preserve">t-test, etc. - </w:t>
      </w:r>
      <w:r w:rsidRPr="0009222D">
        <w:rPr>
          <w:lang w:val="en-GB"/>
        </w:rPr>
        <w:t>you will need minimum 15 trials per IV increment</w:t>
      </w:r>
      <w:r>
        <w:rPr>
          <w:lang w:val="en-GB"/>
        </w:rPr>
        <w:t xml:space="preserve"> or per population </w:t>
      </w:r>
      <w:r w:rsidR="009F5DC8">
        <w:rPr>
          <w:lang w:val="en-GB"/>
        </w:rPr>
        <w:t>i</w:t>
      </w:r>
      <w:r>
        <w:rPr>
          <w:lang w:val="en-GB"/>
        </w:rPr>
        <w:t>f you are comparing two populations with a t-test, for example</w:t>
      </w:r>
      <w:r w:rsidRPr="0009222D">
        <w:rPr>
          <w:lang w:val="en-GB"/>
        </w:rPr>
        <w:t>.</w:t>
      </w:r>
    </w:p>
    <w:p w:rsidR="00414FBC" w:rsidRPr="003B3804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highlight w:val="yellow"/>
          <w:lang w:val="en-GB"/>
        </w:rPr>
      </w:pPr>
      <w:r w:rsidRPr="003B3804">
        <w:rPr>
          <w:highlight w:val="yellow"/>
          <w:lang w:val="en-GB"/>
        </w:rPr>
        <w:t xml:space="preserve">The data gathered enables the research question to be adequately addressed.  </w:t>
      </w:r>
    </w:p>
    <w:p w:rsidR="00414FBC" w:rsidRPr="00DE712A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i/>
          <w:lang w:val="en-GB"/>
        </w:rPr>
      </w:pPr>
      <w:r w:rsidRPr="006D0C7F">
        <w:rPr>
          <w:lang w:val="en-GB"/>
        </w:rPr>
        <w:t xml:space="preserve">State how the results will be presented, </w:t>
      </w:r>
      <w:r w:rsidR="00DE712A">
        <w:rPr>
          <w:lang w:val="en-GB"/>
        </w:rPr>
        <w:t xml:space="preserve">with reason (“this data will be put into a bar graph to show comparison” or “graphed as pie graph to show the proportion…” etc.)  </w:t>
      </w:r>
      <w:r w:rsidR="00DE712A" w:rsidRPr="00DE712A">
        <w:rPr>
          <w:i/>
          <w:lang w:val="en-GB"/>
        </w:rPr>
        <w:t>The goal here is to help you imagine the end result so your plan agrees with your goal.</w:t>
      </w:r>
    </w:p>
    <w:p w:rsidR="00414FBC" w:rsidRPr="006D0C7F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lang w:val="en-GB"/>
        </w:rPr>
      </w:pPr>
      <w:r w:rsidRPr="006D0C7F">
        <w:rPr>
          <w:lang w:val="en-GB"/>
        </w:rPr>
        <w:t>Name any statistical</w:t>
      </w:r>
      <w:r w:rsidR="00DE712A">
        <w:rPr>
          <w:lang w:val="en-GB"/>
        </w:rPr>
        <w:t xml:space="preserve"> tests to be used, with reasons</w:t>
      </w:r>
      <w:proofErr w:type="gramStart"/>
      <w:r w:rsidR="00DE712A">
        <w:rPr>
          <w:lang w:val="en-GB"/>
        </w:rPr>
        <w:t>;</w:t>
      </w:r>
      <w:proofErr w:type="gramEnd"/>
      <w:r w:rsidR="00DE712A" w:rsidRPr="00DE712A">
        <w:rPr>
          <w:lang w:val="en-GB"/>
        </w:rPr>
        <w:t xml:space="preserve"> </w:t>
      </w:r>
      <w:proofErr w:type="spellStart"/>
      <w:r w:rsidR="00DE712A">
        <w:rPr>
          <w:lang w:val="en-GB"/>
        </w:rPr>
        <w:t>ie</w:t>
      </w:r>
      <w:proofErr w:type="spellEnd"/>
      <w:r w:rsidR="00DE712A">
        <w:rPr>
          <w:lang w:val="en-GB"/>
        </w:rPr>
        <w:t xml:space="preserve">. </w:t>
      </w:r>
      <w:proofErr w:type="gramStart"/>
      <w:r w:rsidR="00DE712A">
        <w:rPr>
          <w:lang w:val="en-GB"/>
        </w:rPr>
        <w:t>at</w:t>
      </w:r>
      <w:proofErr w:type="gramEnd"/>
      <w:r w:rsidR="00DE712A">
        <w:rPr>
          <w:lang w:val="en-GB"/>
        </w:rPr>
        <w:t xml:space="preserve"> least calculate means.</w:t>
      </w:r>
      <w:r w:rsidRPr="006D0C7F">
        <w:rPr>
          <w:lang w:val="en-GB"/>
        </w:rPr>
        <w:t xml:space="preserve"> </w:t>
      </w:r>
    </w:p>
    <w:p w:rsidR="003B3804" w:rsidRDefault="00414FBC" w:rsidP="003B3804">
      <w:pPr>
        <w:numPr>
          <w:ilvl w:val="0"/>
          <w:numId w:val="11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 xml:space="preserve">Method is described thoroughly and is clearly understandable to the reader. </w:t>
      </w:r>
    </w:p>
    <w:p w:rsidR="00414FBC" w:rsidRPr="002E3F60" w:rsidRDefault="003B3804" w:rsidP="003B3804">
      <w:pPr>
        <w:numPr>
          <w:ilvl w:val="0"/>
          <w:numId w:val="11"/>
        </w:numPr>
        <w:spacing w:before="120" w:after="120"/>
        <w:ind w:left="714" w:hanging="357"/>
        <w:rPr>
          <w:highlight w:val="yellow"/>
          <w:lang w:val="en-GB"/>
        </w:rPr>
      </w:pPr>
      <w:r w:rsidRPr="002E3F60">
        <w:rPr>
          <w:highlight w:val="yellow"/>
          <w:lang w:val="en-GB"/>
        </w:rPr>
        <w:t>Procedure addresses salient issues (may omit trivial steps like “record data”)</w:t>
      </w:r>
    </w:p>
    <w:p w:rsidR="00414FBC" w:rsidRPr="00EA2DAF" w:rsidRDefault="00414FBC" w:rsidP="00414FBC">
      <w:pPr>
        <w:numPr>
          <w:ilvl w:val="0"/>
          <w:numId w:val="11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Procedure</w:t>
      </w:r>
      <w:r w:rsidRPr="00EA2DAF">
        <w:rPr>
          <w:lang w:val="en-GB"/>
        </w:rPr>
        <w:t xml:space="preserve"> address</w:t>
      </w:r>
      <w:r>
        <w:rPr>
          <w:lang w:val="en-GB"/>
        </w:rPr>
        <w:t>es</w:t>
      </w:r>
      <w:r w:rsidRPr="00EA2DAF">
        <w:rPr>
          <w:lang w:val="en-GB"/>
        </w:rPr>
        <w:t xml:space="preserve"> </w:t>
      </w:r>
      <w:r>
        <w:rPr>
          <w:lang w:val="en-GB"/>
        </w:rPr>
        <w:t>“</w:t>
      </w:r>
      <w:r w:rsidRPr="0098555C">
        <w:rPr>
          <w:b/>
          <w:lang w:val="en-GB"/>
        </w:rPr>
        <w:t>risk assessment</w:t>
      </w:r>
      <w:r>
        <w:rPr>
          <w:lang w:val="en-GB"/>
        </w:rPr>
        <w:t xml:space="preserve">” </w:t>
      </w:r>
      <w:r w:rsidR="00BB23E6">
        <w:rPr>
          <w:lang w:val="en-GB"/>
        </w:rPr>
        <w:t>(realistically)</w:t>
      </w:r>
    </w:p>
    <w:p w:rsidR="00414FBC" w:rsidRDefault="00414FBC" w:rsidP="00414FBC">
      <w:pPr>
        <w:spacing w:before="120" w:after="120"/>
        <w:rPr>
          <w:lang w:val="en-GB"/>
        </w:rPr>
      </w:pPr>
    </w:p>
    <w:p w:rsidR="00414FBC" w:rsidRDefault="00414FBC" w:rsidP="00414FBC">
      <w:pPr>
        <w:spacing w:before="120" w:after="120"/>
        <w:rPr>
          <w:lang w:val="en-GB"/>
        </w:rPr>
      </w:pPr>
    </w:p>
    <w:p w:rsidR="003C2AEF" w:rsidRDefault="003C2AEF">
      <w:pPr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br w:type="page"/>
      </w:r>
    </w:p>
    <w:p w:rsidR="009429CB" w:rsidRDefault="00595F43" w:rsidP="009429CB">
      <w:pPr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t xml:space="preserve">Data </w:t>
      </w:r>
      <w:r w:rsidR="00D27583">
        <w:rPr>
          <w:b/>
          <w:i/>
          <w:sz w:val="40"/>
          <w:lang w:val="en-GB"/>
        </w:rPr>
        <w:t>c</w:t>
      </w:r>
      <w:r>
        <w:rPr>
          <w:b/>
          <w:i/>
          <w:sz w:val="40"/>
          <w:lang w:val="en-GB"/>
        </w:rPr>
        <w:t xml:space="preserve">ollection and </w:t>
      </w:r>
      <w:r w:rsidR="00D27583">
        <w:rPr>
          <w:b/>
          <w:i/>
          <w:sz w:val="40"/>
          <w:lang w:val="en-GB"/>
        </w:rPr>
        <w:t>p</w:t>
      </w:r>
      <w:r>
        <w:rPr>
          <w:b/>
          <w:i/>
          <w:sz w:val="40"/>
          <w:lang w:val="en-GB"/>
        </w:rPr>
        <w:t>rocessing</w:t>
      </w:r>
    </w:p>
    <w:p w:rsidR="008C0C78" w:rsidRPr="005D5C77" w:rsidRDefault="008C0C78" w:rsidP="009429CB">
      <w:pPr>
        <w:rPr>
          <w:b/>
          <w:i/>
          <w:color w:val="FF0000"/>
          <w:sz w:val="40"/>
          <w:lang w:val="en-GB"/>
        </w:rPr>
      </w:pPr>
    </w:p>
    <w:p w:rsidR="00595F43" w:rsidRDefault="00966F57" w:rsidP="006F0652">
      <w:pPr>
        <w:spacing w:before="120" w:after="120"/>
        <w:rPr>
          <w:lang w:val="en-GB"/>
        </w:rPr>
      </w:pPr>
      <w:r w:rsidRPr="00966F57">
        <w:rPr>
          <w:noProof/>
          <w:u w:val="single"/>
          <w:lang w:eastAsia="en-US"/>
        </w:rPr>
        <w:pict>
          <v:shape id="_x0000_s1029" type="#_x0000_t202" style="position:absolute;margin-left:84pt;margin-top:12pt;width:339.6pt;height:18.45pt;z-index:251661312;mso-wrap-edited:f;mso-position-horizontal:absolute;mso-position-vertical:absolute" wrapcoords="-46 0 -46 21150 21646 21150 21646 0 -46 0" filled="f" strokeweight=".25pt">
            <v:fill o:detectmouseclick="t"/>
            <v:textbox style="mso-next-textbox:#_x0000_s1029" inset=".5mm,.5mm,.5mm,.5mm">
              <w:txbxContent>
                <w:p w:rsidR="006D444E" w:rsidRPr="00F331F6" w:rsidRDefault="006D444E" w:rsidP="004B0474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>Aspect 1: Recording raw data</w:t>
                  </w:r>
                </w:p>
                <w:p w:rsidR="006D444E" w:rsidRDefault="006D444E" w:rsidP="006033A4"/>
              </w:txbxContent>
            </v:textbox>
            <w10:wrap type="tight"/>
          </v:shape>
        </w:pict>
      </w:r>
    </w:p>
    <w:p w:rsidR="00C06C1E" w:rsidRPr="00365E12" w:rsidRDefault="00F933F1" w:rsidP="00365E12">
      <w:pPr>
        <w:spacing w:before="120" w:after="120"/>
        <w:jc w:val="center"/>
        <w:rPr>
          <w:i/>
          <w:color w:val="FF0000"/>
          <w:lang w:val="en-GB"/>
        </w:rPr>
      </w:pPr>
      <w:r w:rsidRPr="00365E12">
        <w:rPr>
          <w:i/>
          <w:color w:val="FF0000"/>
          <w:lang w:val="en-GB"/>
        </w:rPr>
        <w:t>There are many fine points to include here – but they are VERY important to get full marks!</w:t>
      </w:r>
    </w:p>
    <w:p w:rsidR="001D7B61" w:rsidRDefault="001D7B61" w:rsidP="001D7B61">
      <w:pPr>
        <w:widowControl w:val="0"/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>Raw Data</w:t>
      </w:r>
    </w:p>
    <w:p w:rsidR="00B52BDB" w:rsidRDefault="00BB6948" w:rsidP="00B52BDB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Is there a clear pattern in your processed data?</w:t>
      </w:r>
    </w:p>
    <w:p w:rsidR="00B52BDB" w:rsidRDefault="001D7B61" w:rsidP="00B52BDB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Data is collected independently.</w:t>
      </w:r>
    </w:p>
    <w:p w:rsidR="00B52BDB" w:rsidRDefault="001D7B61" w:rsidP="00B52BDB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Data is primarily quantitative (numerical)</w:t>
      </w:r>
    </w:p>
    <w:p w:rsidR="00B52BDB" w:rsidRDefault="001D7B61" w:rsidP="00B52BDB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Data must include qualitative observations. (This may provide inspiration in the conclusion and especially the evaluation later.)</w:t>
      </w:r>
    </w:p>
    <w:p w:rsidR="00B52BDB" w:rsidRDefault="001D7B61" w:rsidP="00B52BDB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Raw data recorded in suitable format(s)</w:t>
      </w:r>
    </w:p>
    <w:p w:rsidR="001D7B61" w:rsidRPr="00B52BDB" w:rsidRDefault="001D7B61" w:rsidP="00B52BDB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i/>
          <w:iCs/>
          <w:lang w:eastAsia="en-US"/>
        </w:rPr>
        <w:t>Tables follow conventions (see attached list for details)</w:t>
      </w:r>
    </w:p>
    <w:p w:rsidR="001D7B61" w:rsidRDefault="006D444E" w:rsidP="001D7B61">
      <w:pPr>
        <w:widowControl w:val="0"/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noProof/>
          <w:lang w:eastAsia="en-US"/>
        </w:rPr>
        <w:pict>
          <v:shape id="_x0000_s1060" type="#_x0000_t202" style="position:absolute;margin-left:84pt;margin-top:7.2pt;width:339.6pt;height:18.45pt;z-index:251681792;mso-wrap-edited:f;mso-position-horizontal:absolute;mso-position-vertical:absolute" wrapcoords="-46 0 -46 21150 21646 21150 21646 0 -46 0" filled="f" strokeweight=".25pt">
            <v:fill o:detectmouseclick="t"/>
            <v:textbox style="mso-next-textbox:#_x0000_s1060" inset=".5mm,.5mm,.5mm,.5mm">
              <w:txbxContent>
                <w:p w:rsidR="006D444E" w:rsidRPr="00F331F6" w:rsidRDefault="006D444E" w:rsidP="006D444E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 xml:space="preserve">Aspect </w:t>
                  </w:r>
                  <w:r>
                    <w:rPr>
                      <w:lang w:val="en-GB"/>
                    </w:rPr>
                    <w:t>2</w:t>
                  </w:r>
                  <w:r w:rsidRPr="00F331F6">
                    <w:rPr>
                      <w:lang w:val="en-GB"/>
                    </w:rPr>
                    <w:t xml:space="preserve">: </w:t>
                  </w:r>
                  <w:r>
                    <w:rPr>
                      <w:lang w:val="en-GB"/>
                    </w:rPr>
                    <w:t>Processing Raw Data</w:t>
                  </w:r>
                </w:p>
                <w:p w:rsidR="006D444E" w:rsidRDefault="006D444E" w:rsidP="006D444E"/>
              </w:txbxContent>
            </v:textbox>
            <w10:wrap type="tight"/>
          </v:shape>
        </w:pict>
      </w:r>
    </w:p>
    <w:p w:rsidR="006D444E" w:rsidRDefault="006D444E" w:rsidP="001D7B61">
      <w:pPr>
        <w:widowControl w:val="0"/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  <w:lang w:eastAsia="en-US"/>
        </w:rPr>
      </w:pPr>
    </w:p>
    <w:p w:rsidR="001D7B61" w:rsidRDefault="001D7B61" w:rsidP="001D7B61">
      <w:pPr>
        <w:widowControl w:val="0"/>
        <w:autoSpaceDE w:val="0"/>
        <w:autoSpaceDN w:val="0"/>
        <w:adjustRightInd w:val="0"/>
        <w:spacing w:before="120" w:after="120"/>
        <w:rPr>
          <w:rFonts w:ascii="TimesNewRomanPS-BoldMT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>Processed Data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Suitable manner to process the raw data is used (this may involve a mathematical processing, statistical analysis, or transforming the data into a suitable graphical representation).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All of the raw data has been completely processed.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Example calculations provided for substantial processing (</w:t>
      </w:r>
      <w:proofErr w:type="spellStart"/>
      <w:r w:rsidRPr="00B52BDB">
        <w:rPr>
          <w:rFonts w:ascii="TimesNewRomanPS-BoldMT" w:hAnsi="TimesNewRomanPS-BoldMT" w:cs="TimesNewRomanPS-BoldMT"/>
          <w:lang w:eastAsia="en-US"/>
        </w:rPr>
        <w:t>ie</w:t>
      </w:r>
      <w:proofErr w:type="spellEnd"/>
      <w:r w:rsidRPr="00B52BDB">
        <w:rPr>
          <w:rFonts w:ascii="TimesNewRomanPS-BoldMT" w:hAnsi="TimesNewRomanPS-BoldMT" w:cs="TimesNewRomanPS-BoldMT"/>
          <w:lang w:eastAsia="en-US"/>
        </w:rPr>
        <w:t>. don’t need to demonstrate sum, mean</w:t>
      </w:r>
      <w:r w:rsidR="002E3F60">
        <w:rPr>
          <w:rFonts w:ascii="TimesNewRomanPS-BoldMT" w:hAnsi="TimesNewRomanPS-BoldMT" w:cs="TimesNewRomanPS-BoldMT"/>
          <w:lang w:eastAsia="en-US"/>
        </w:rPr>
        <w:t xml:space="preserve"> </w:t>
      </w:r>
      <w:r w:rsidRPr="00B52BDB">
        <w:rPr>
          <w:rFonts w:ascii="TimesNewRomanPS-BoldMT" w:hAnsi="TimesNewRomanPS-BoldMT" w:cs="TimesNewRomanPS-BoldMT"/>
          <w:lang w:eastAsia="en-US"/>
        </w:rPr>
        <w:t>or standard deviation, but linear regression – if used, for example – should be shown.</w:t>
      </w:r>
    </w:p>
    <w:p w:rsidR="006D444E" w:rsidRPr="006D444E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The raw data has been processed correctly (correctly using significant digits and uncertainty values).</w:t>
      </w:r>
    </w:p>
    <w:p w:rsidR="00B52BDB" w:rsidRDefault="006D444E" w:rsidP="006D444E">
      <w:pPr>
        <w:spacing w:before="120" w:after="120"/>
        <w:ind w:left="360"/>
        <w:jc w:val="both"/>
        <w:rPr>
          <w:lang w:val="en-GB"/>
        </w:rPr>
      </w:pPr>
      <w:r>
        <w:rPr>
          <w:rFonts w:ascii="TimesNewRomanPS-BoldMT" w:hAnsi="TimesNewRomanPS-BoldMT" w:cs="TimesNewRomanPS-BoldMT"/>
          <w:b/>
          <w:bCs/>
          <w:noProof/>
          <w:lang w:eastAsia="en-US"/>
        </w:rPr>
        <w:pict>
          <v:shape id="_x0000_s1061" type="#_x0000_t202" style="position:absolute;left:0;text-align:left;margin-left:84pt;margin-top:16.25pt;width:339.6pt;height:18.45pt;z-index:251682816;mso-wrap-edited:f;mso-position-horizontal:absolute;mso-position-vertical:absolute" wrapcoords="-46 0 -46 21150 21646 21150 21646 0 -46 0" filled="f" strokeweight=".25pt">
            <v:fill o:detectmouseclick="t"/>
            <v:textbox style="mso-next-textbox:#_x0000_s1061" inset=".5mm,.5mm,.5mm,.5mm">
              <w:txbxContent>
                <w:p w:rsidR="006D444E" w:rsidRPr="00F331F6" w:rsidRDefault="006D444E" w:rsidP="006D444E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 xml:space="preserve">Aspect </w:t>
                  </w:r>
                  <w:r>
                    <w:rPr>
                      <w:lang w:val="en-GB"/>
                    </w:rPr>
                    <w:t>2</w:t>
                  </w:r>
                  <w:r w:rsidRPr="00F331F6">
                    <w:rPr>
                      <w:lang w:val="en-GB"/>
                    </w:rPr>
                    <w:t xml:space="preserve">: </w:t>
                  </w:r>
                  <w:r>
                    <w:rPr>
                      <w:lang w:val="en-GB"/>
                    </w:rPr>
                    <w:t>Processing Raw Data</w:t>
                  </w:r>
                </w:p>
                <w:p w:rsidR="006D444E" w:rsidRDefault="006D444E" w:rsidP="006D444E"/>
              </w:txbxContent>
            </v:textbox>
            <w10:wrap type="tight"/>
          </v:shape>
        </w:pict>
      </w:r>
    </w:p>
    <w:p w:rsidR="006D444E" w:rsidRPr="006D444E" w:rsidRDefault="006D444E" w:rsidP="006D444E">
      <w:pPr>
        <w:spacing w:before="120" w:after="120"/>
        <w:ind w:left="360"/>
        <w:jc w:val="both"/>
        <w:rPr>
          <w:lang w:val="en-GB"/>
        </w:rPr>
      </w:pP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i/>
          <w:iCs/>
          <w:lang w:eastAsia="en-US"/>
        </w:rPr>
        <w:t>Graphs follow conventions (see attached list for details)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Suitable format in which to present the processed data is used.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There are clear indicators for all calculations, tables, graphs and images, like “Figure 2”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There are clear headings for all tables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There are clear titles for all graphs and images, like “Figure 2”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 xml:space="preserve">Any graphs have appropriate scales, </w:t>
      </w:r>
      <w:r w:rsidR="006D444E">
        <w:rPr>
          <w:rFonts w:ascii="TimesNewRomanPS-BoldMT" w:hAnsi="TimesNewRomanPS-BoldMT" w:cs="TimesNewRomanPS-BoldMT"/>
          <w:lang w:eastAsia="en-US"/>
        </w:rPr>
        <w:t>labe</w:t>
      </w:r>
      <w:r w:rsidRPr="00B52BDB">
        <w:rPr>
          <w:rFonts w:ascii="TimesNewRomanPS-BoldMT" w:hAnsi="TimesNewRomanPS-BoldMT" w:cs="TimesNewRomanPS-BoldMT"/>
          <w:lang w:eastAsia="en-US"/>
        </w:rPr>
        <w:t xml:space="preserve">led axes with units and accurately plotted data points with a suitable best-fit line or curve if necessary. </w:t>
      </w:r>
      <w:r w:rsidRPr="00B52BDB">
        <w:rPr>
          <w:rFonts w:ascii="TimesNewRomanPS-BoldMT" w:hAnsi="TimesNewRomanPS-BoldMT" w:cs="TimesNewRomanPS-BoldMT"/>
          <w:i/>
          <w:iCs/>
          <w:lang w:eastAsia="en-US"/>
        </w:rPr>
        <w:t>[</w:t>
      </w:r>
      <w:proofErr w:type="gramStart"/>
      <w:r w:rsidRPr="00B52BDB">
        <w:rPr>
          <w:rFonts w:ascii="TimesNewRomanPS-BoldMT" w:hAnsi="TimesNewRomanPS-BoldMT" w:cs="TimesNewRomanPS-BoldMT"/>
          <w:i/>
          <w:iCs/>
          <w:lang w:eastAsia="en-US"/>
        </w:rPr>
        <w:t>Do</w:t>
      </w:r>
      <w:proofErr w:type="gramEnd"/>
      <w:r w:rsidRPr="00B52BDB">
        <w:rPr>
          <w:rFonts w:ascii="TimesNewRomanPS-BoldMT" w:hAnsi="TimesNewRomanPS-BoldMT" w:cs="TimesNewRomanPS-BoldMT"/>
          <w:i/>
          <w:iCs/>
          <w:lang w:eastAsia="en-US"/>
        </w:rPr>
        <w:t xml:space="preserve"> not let Excel do this for you!]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All the processing stages up to the final result can be followed easily (explanations are clear where necessary).</w:t>
      </w:r>
    </w:p>
    <w:p w:rsid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>The final results are shown expressed to the correct number of significant figures.</w:t>
      </w:r>
    </w:p>
    <w:p w:rsidR="006F0652" w:rsidRPr="00B52BDB" w:rsidRDefault="001D7B61" w:rsidP="00B52BDB">
      <w:pPr>
        <w:numPr>
          <w:ilvl w:val="0"/>
          <w:numId w:val="31"/>
        </w:numPr>
        <w:spacing w:before="120" w:after="120"/>
        <w:jc w:val="both"/>
        <w:rPr>
          <w:lang w:val="en-GB"/>
        </w:rPr>
      </w:pPr>
      <w:r w:rsidRPr="00B52BDB">
        <w:rPr>
          <w:rFonts w:ascii="TimesNewRomanPS-BoldMT" w:hAnsi="TimesNewRomanPS-BoldMT" w:cs="TimesNewRomanPS-BoldMT"/>
          <w:lang w:eastAsia="en-US"/>
        </w:rPr>
        <w:t xml:space="preserve">The uncertainties and errors of raw data have been taken into account and this is shown in some manner (e.g. error bars may be used, as appropriate – and </w:t>
      </w:r>
      <w:r w:rsidR="006D444E">
        <w:rPr>
          <w:rFonts w:ascii="TimesNewRomanPS-BoldMT" w:hAnsi="TimesNewRomanPS-BoldMT" w:cs="TimesNewRomanPS-BoldMT"/>
          <w:lang w:eastAsia="en-US"/>
        </w:rPr>
        <w:t>labe</w:t>
      </w:r>
      <w:r w:rsidRPr="00B52BDB">
        <w:rPr>
          <w:rFonts w:ascii="TimesNewRomanPS-BoldMT" w:hAnsi="TimesNewRomanPS-BoldMT" w:cs="TimesNewRomanPS-BoldMT"/>
          <w:lang w:eastAsia="en-US"/>
        </w:rPr>
        <w:t xml:space="preserve">led, </w:t>
      </w:r>
      <w:proofErr w:type="spellStart"/>
      <w:r w:rsidRPr="00B52BDB">
        <w:rPr>
          <w:rFonts w:ascii="TimesNewRomanPS-BoldMT" w:hAnsi="TimesNewRomanPS-BoldMT" w:cs="TimesNewRomanPS-BoldMT"/>
          <w:lang w:eastAsia="en-US"/>
        </w:rPr>
        <w:t>e.g</w:t>
      </w:r>
      <w:proofErr w:type="spellEnd"/>
      <w:r w:rsidRPr="00B52BDB">
        <w:rPr>
          <w:rFonts w:ascii="TimesNewRomanPS-BoldMT" w:hAnsi="TimesNewRomanPS-BoldMT" w:cs="TimesNewRomanPS-BoldMT"/>
          <w:lang w:eastAsia="en-US"/>
        </w:rPr>
        <w:t xml:space="preserve"> “error bars represent standard deviation”)</w:t>
      </w:r>
    </w:p>
    <w:p w:rsidR="00A91972" w:rsidRPr="006D2B06" w:rsidRDefault="00F55941" w:rsidP="006D2B06">
      <w:pPr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br w:type="page"/>
      </w:r>
      <w:r w:rsidR="00595F43" w:rsidRPr="00595F43">
        <w:rPr>
          <w:b/>
          <w:i/>
          <w:sz w:val="40"/>
          <w:lang w:val="en-GB"/>
        </w:rPr>
        <w:t>C</w:t>
      </w:r>
      <w:r w:rsidR="00595F43">
        <w:rPr>
          <w:b/>
          <w:i/>
          <w:sz w:val="40"/>
          <w:lang w:val="en-GB"/>
        </w:rPr>
        <w:t xml:space="preserve">onclusion </w:t>
      </w:r>
      <w:r w:rsidR="00D27583">
        <w:rPr>
          <w:b/>
          <w:i/>
          <w:sz w:val="40"/>
          <w:lang w:val="en-GB"/>
        </w:rPr>
        <w:t>&amp;</w:t>
      </w:r>
      <w:r w:rsidR="00595F43">
        <w:rPr>
          <w:b/>
          <w:i/>
          <w:sz w:val="40"/>
          <w:lang w:val="en-GB"/>
        </w:rPr>
        <w:t xml:space="preserve"> evaluation</w:t>
      </w:r>
    </w:p>
    <w:p w:rsidR="00AF46DD" w:rsidRPr="006D2B06" w:rsidRDefault="00966F57" w:rsidP="006F0652">
      <w:pPr>
        <w:spacing w:before="120" w:after="120"/>
        <w:jc w:val="both"/>
        <w:rPr>
          <w:lang w:val="en-GB"/>
        </w:rPr>
      </w:pPr>
      <w:r>
        <w:rPr>
          <w:noProof/>
          <w:lang w:eastAsia="en-US"/>
        </w:rPr>
        <w:pict>
          <v:shape id="_x0000_s1042" type="#_x0000_t202" style="position:absolute;left:0;text-align:left;margin-left:90pt;margin-top:7pt;width:339.6pt;height:18.45pt;z-index:251670528;mso-wrap-edited:f;mso-position-horizontal:absolute;mso-position-vertical:absolute" wrapcoords="-46 0 -46 21150 21646 21150 21646 0 -46 0" filled="f" strokeweight=".25pt">
            <v:fill o:detectmouseclick="t"/>
            <v:textbox style="mso-next-textbox:#_x0000_s1042" inset=".5mm,.5mm,.5mm,.5mm">
              <w:txbxContent>
                <w:p w:rsidR="006D444E" w:rsidRPr="00AF46DD" w:rsidRDefault="006D444E" w:rsidP="00AF46DD">
                  <w:pPr>
                    <w:jc w:val="center"/>
                    <w:rPr>
                      <w:lang w:val="en-GB"/>
                    </w:rPr>
                  </w:pPr>
                  <w:r w:rsidRPr="00AF46DD">
                    <w:rPr>
                      <w:lang w:val="en-GB"/>
                    </w:rPr>
                    <w:t>Aspect 1: concluding</w:t>
                  </w:r>
                </w:p>
                <w:p w:rsidR="006D444E" w:rsidRDefault="006D444E" w:rsidP="00AF46DD"/>
              </w:txbxContent>
            </v:textbox>
            <w10:wrap type="tight"/>
          </v:shape>
        </w:pict>
      </w:r>
    </w:p>
    <w:p w:rsidR="00C06C1E" w:rsidRPr="00C06C1E" w:rsidRDefault="00C06C1E" w:rsidP="00C06C1E">
      <w:pPr>
        <w:spacing w:before="120" w:after="120"/>
        <w:rPr>
          <w:b/>
          <w:lang w:val="en-GB"/>
        </w:rPr>
      </w:pPr>
      <w:r>
        <w:rPr>
          <w:b/>
          <w:lang w:val="en-GB"/>
        </w:rPr>
        <w:t>Conclusion</w:t>
      </w:r>
    </w:p>
    <w:p w:rsidR="005659D2" w:rsidRDefault="005659D2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State and discuss patterns and trends in your data</w:t>
      </w:r>
    </w:p>
    <w:p w:rsidR="005659D2" w:rsidRDefault="005659D2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Refer explicitly to graphs and data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quote your data!)</w:t>
      </w:r>
    </w:p>
    <w:p w:rsidR="00547D7C" w:rsidRDefault="005659D2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Compar</w:t>
      </w:r>
      <w:r w:rsidR="006D2B06">
        <w:rPr>
          <w:lang w:val="en-GB"/>
        </w:rPr>
        <w:t>isons, if appropriate, are made</w:t>
      </w:r>
      <w:proofErr w:type="gramStart"/>
      <w:r w:rsidR="00D37504">
        <w:rPr>
          <w:lang w:val="en-GB"/>
        </w:rPr>
        <w:t>;</w:t>
      </w:r>
      <w:proofErr w:type="gramEnd"/>
      <w:r w:rsidR="00D37504">
        <w:rPr>
          <w:lang w:val="en-GB"/>
        </w:rPr>
        <w:t xml:space="preserve"> </w:t>
      </w:r>
      <w:proofErr w:type="spellStart"/>
      <w:r w:rsidR="00D37504">
        <w:rPr>
          <w:lang w:val="en-GB"/>
        </w:rPr>
        <w:t>ie</w:t>
      </w:r>
      <w:proofErr w:type="spellEnd"/>
      <w:r w:rsidR="00D37504">
        <w:rPr>
          <w:lang w:val="en-GB"/>
        </w:rPr>
        <w:t xml:space="preserve">. </w:t>
      </w:r>
      <w:proofErr w:type="gramStart"/>
      <w:r w:rsidR="00D37504">
        <w:rPr>
          <w:lang w:val="en-GB"/>
        </w:rPr>
        <w:t>e</w:t>
      </w:r>
      <w:r w:rsidR="006D2B06">
        <w:rPr>
          <w:lang w:val="en-GB"/>
        </w:rPr>
        <w:t>xperimental</w:t>
      </w:r>
      <w:proofErr w:type="gramEnd"/>
      <w:r w:rsidR="006D2B06">
        <w:rPr>
          <w:lang w:val="en-GB"/>
        </w:rPr>
        <w:t xml:space="preserve"> groups compared </w:t>
      </w:r>
      <w:r w:rsidR="00D37504">
        <w:rPr>
          <w:lang w:val="en-GB"/>
        </w:rPr>
        <w:t>to</w:t>
      </w:r>
      <w:r w:rsidR="006D2B06">
        <w:rPr>
          <w:lang w:val="en-GB"/>
        </w:rPr>
        <w:t xml:space="preserve"> control groups.</w:t>
      </w:r>
    </w:p>
    <w:p w:rsidR="005659D2" w:rsidRDefault="005659D2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Data related to RQ or hypothesis</w:t>
      </w:r>
      <w:r w:rsidR="002E2AAA">
        <w:rPr>
          <w:lang w:val="en-GB"/>
        </w:rPr>
        <w:t>; t</w:t>
      </w:r>
      <w:r>
        <w:rPr>
          <w:lang w:val="en-GB"/>
        </w:rPr>
        <w:t xml:space="preserve">o what extent do they agree/ disagree? </w:t>
      </w:r>
      <w:r w:rsidRPr="00BB218D">
        <w:rPr>
          <w:lang w:val="en-GB"/>
        </w:rPr>
        <w:t>If hypothes</w:t>
      </w:r>
      <w:r w:rsidR="002E2AAA">
        <w:rPr>
          <w:lang w:val="en-GB"/>
        </w:rPr>
        <w:t>i</w:t>
      </w:r>
      <w:r w:rsidRPr="00BB218D">
        <w:rPr>
          <w:lang w:val="en-GB"/>
        </w:rPr>
        <w:t xml:space="preserve">s </w:t>
      </w:r>
      <w:r w:rsidR="002E2AAA">
        <w:rPr>
          <w:lang w:val="en-GB"/>
        </w:rPr>
        <w:t>is</w:t>
      </w:r>
      <w:r w:rsidRPr="00BB218D">
        <w:rPr>
          <w:lang w:val="en-GB"/>
        </w:rPr>
        <w:t xml:space="preserve"> tested, state whether the data supports the hypothes</w:t>
      </w:r>
      <w:r w:rsidR="002E2AAA">
        <w:rPr>
          <w:lang w:val="en-GB"/>
        </w:rPr>
        <w:t>i</w:t>
      </w:r>
      <w:r w:rsidRPr="00BB218D">
        <w:rPr>
          <w:lang w:val="en-GB"/>
        </w:rPr>
        <w:t>s.</w:t>
      </w:r>
    </w:p>
    <w:p w:rsidR="006D2B06" w:rsidRDefault="002E2AAA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C</w:t>
      </w:r>
      <w:r w:rsidR="005357E0" w:rsidRPr="00BB218D">
        <w:rPr>
          <w:lang w:val="en-GB"/>
        </w:rPr>
        <w:t>onclusion</w:t>
      </w:r>
      <w:r w:rsidR="00184572" w:rsidRPr="00BB218D">
        <w:rPr>
          <w:lang w:val="en-GB"/>
        </w:rPr>
        <w:t>,</w:t>
      </w:r>
      <w:r>
        <w:rPr>
          <w:lang w:val="en-GB"/>
        </w:rPr>
        <w:t xml:space="preserve"> based on, and justified by,</w:t>
      </w:r>
      <w:r w:rsidR="005357E0" w:rsidRPr="00BB218D">
        <w:rPr>
          <w:lang w:val="en-GB"/>
        </w:rPr>
        <w:t xml:space="preserve"> reasonable </w:t>
      </w:r>
      <w:r>
        <w:rPr>
          <w:lang w:val="en-GB"/>
        </w:rPr>
        <w:t xml:space="preserve">data </w:t>
      </w:r>
      <w:r w:rsidR="005357E0" w:rsidRPr="00BB218D">
        <w:rPr>
          <w:lang w:val="en-GB"/>
        </w:rPr>
        <w:t xml:space="preserve">interpretation </w:t>
      </w:r>
      <w:r w:rsidR="00184572" w:rsidRPr="00BB218D">
        <w:rPr>
          <w:lang w:val="en-GB"/>
        </w:rPr>
        <w:t xml:space="preserve">is </w:t>
      </w:r>
      <w:r>
        <w:rPr>
          <w:lang w:val="en-GB"/>
        </w:rPr>
        <w:t>made.</w:t>
      </w:r>
      <w:r w:rsidR="006D2B06">
        <w:rPr>
          <w:lang w:val="en-GB"/>
        </w:rPr>
        <w:t xml:space="preserve"> </w:t>
      </w:r>
    </w:p>
    <w:p w:rsidR="00547D7C" w:rsidRDefault="006D2B06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Appropriate language used</w:t>
      </w:r>
      <w:r w:rsidR="002E2AAA">
        <w:rPr>
          <w:lang w:val="en-GB"/>
        </w:rPr>
        <w:t>:</w:t>
      </w:r>
      <w:r>
        <w:rPr>
          <w:lang w:val="en-GB"/>
        </w:rPr>
        <w:t xml:space="preserve"> “Supports my hypothesis” NOT “proves” or “is correct”</w:t>
      </w:r>
    </w:p>
    <w:p w:rsidR="005357E0" w:rsidRPr="00BB218D" w:rsidRDefault="005659D2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Associated qualitative data add value to explanat</w:t>
      </w:r>
      <w:r w:rsidR="006D2B06">
        <w:rPr>
          <w:lang w:val="en-GB"/>
        </w:rPr>
        <w:t xml:space="preserve">ions (and should be present in </w:t>
      </w:r>
      <w:r>
        <w:rPr>
          <w:lang w:val="en-GB"/>
        </w:rPr>
        <w:t>DCP section!)</w:t>
      </w:r>
    </w:p>
    <w:p w:rsidR="006D2B06" w:rsidRDefault="0064382D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Compare with published data when appropriate</w:t>
      </w:r>
      <w:r w:rsidR="00BF485F" w:rsidRPr="00FA3C54">
        <w:rPr>
          <w:lang w:val="en-GB"/>
        </w:rPr>
        <w:t xml:space="preserve"> to assess the validity of result</w:t>
      </w:r>
      <w:r>
        <w:rPr>
          <w:lang w:val="en-GB"/>
        </w:rPr>
        <w:t>s</w:t>
      </w:r>
      <w:r w:rsidR="00BF485F" w:rsidRPr="00FA3C54">
        <w:rPr>
          <w:lang w:val="en-GB"/>
        </w:rPr>
        <w:t xml:space="preserve">. </w:t>
      </w:r>
      <w:r w:rsidR="00FA3C54">
        <w:rPr>
          <w:lang w:val="en-GB"/>
        </w:rPr>
        <w:t>Error analysis is mentioned in this case.</w:t>
      </w:r>
    </w:p>
    <w:p w:rsidR="00A91972" w:rsidRPr="00DE6645" w:rsidRDefault="006D2B06" w:rsidP="0064382D">
      <w:pPr>
        <w:numPr>
          <w:ilvl w:val="0"/>
          <w:numId w:val="4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Sources cited appropriately</w:t>
      </w:r>
    </w:p>
    <w:p w:rsidR="00AF46DD" w:rsidRDefault="00966F57" w:rsidP="006F0652">
      <w:pPr>
        <w:spacing w:before="120" w:after="120"/>
        <w:jc w:val="both"/>
        <w:rPr>
          <w:lang w:val="en-GB"/>
        </w:rPr>
      </w:pPr>
      <w:r>
        <w:rPr>
          <w:noProof/>
          <w:lang w:eastAsia="en-US"/>
        </w:rPr>
        <w:pict>
          <v:shape id="_x0000_s1043" type="#_x0000_t202" style="position:absolute;left:0;text-align:left;margin-left:96pt;margin-top:8.8pt;width:339.6pt;height:18.45pt;z-index:251671552;mso-wrap-edited:f;mso-position-horizontal:absolute;mso-position-vertical:absolute" wrapcoords="-46 0 -46 21150 21646 21150 21646 0 -46 0" filled="f" strokeweight=".25pt">
            <v:fill o:detectmouseclick="t"/>
            <v:textbox style="mso-next-textbox:#_x0000_s1043" inset=".5mm,.5mm,.5mm,.5mm">
              <w:txbxContent>
                <w:p w:rsidR="006D444E" w:rsidRPr="00AF46DD" w:rsidRDefault="006D444E" w:rsidP="00AF46DD">
                  <w:pPr>
                    <w:jc w:val="center"/>
                    <w:rPr>
                      <w:lang w:val="en-GB"/>
                    </w:rPr>
                  </w:pPr>
                  <w:r w:rsidRPr="00AF46DD">
                    <w:rPr>
                      <w:lang w:val="en-GB"/>
                    </w:rPr>
                    <w:t xml:space="preserve">Aspect </w:t>
                  </w:r>
                  <w:r>
                    <w:rPr>
                      <w:lang w:val="en-GB"/>
                    </w:rPr>
                    <w:t>2</w:t>
                  </w:r>
                  <w:r w:rsidRPr="00AF46DD">
                    <w:rPr>
                      <w:lang w:val="en-GB"/>
                    </w:rPr>
                    <w:t xml:space="preserve">: </w:t>
                  </w:r>
                  <w:r>
                    <w:rPr>
                      <w:lang w:val="en-GB"/>
                    </w:rPr>
                    <w:t>Evaluating procedure</w:t>
                  </w:r>
                </w:p>
                <w:p w:rsidR="006D444E" w:rsidRDefault="006D444E" w:rsidP="00AF46DD"/>
              </w:txbxContent>
            </v:textbox>
            <w10:wrap type="tight"/>
          </v:shape>
        </w:pict>
      </w:r>
    </w:p>
    <w:p w:rsidR="00BF485F" w:rsidRDefault="00BF485F" w:rsidP="006F0652">
      <w:pPr>
        <w:spacing w:before="120" w:after="120"/>
        <w:jc w:val="both"/>
        <w:rPr>
          <w:lang w:val="en-GB"/>
        </w:rPr>
      </w:pPr>
    </w:p>
    <w:p w:rsidR="00C06C1E" w:rsidRPr="00C06C1E" w:rsidRDefault="00C06C1E" w:rsidP="00C06C1E">
      <w:pPr>
        <w:spacing w:before="120" w:after="120"/>
        <w:rPr>
          <w:b/>
          <w:lang w:val="en-GB"/>
        </w:rPr>
      </w:pPr>
      <w:r>
        <w:rPr>
          <w:b/>
          <w:lang w:val="en-GB"/>
        </w:rPr>
        <w:t>Evaluation</w:t>
      </w:r>
      <w:r w:rsidR="0063651D">
        <w:rPr>
          <w:b/>
          <w:lang w:val="en-GB"/>
        </w:rPr>
        <w:t xml:space="preserve"> </w:t>
      </w:r>
      <w:r w:rsidR="0063651D" w:rsidRPr="0063651D">
        <w:rPr>
          <w:i/>
          <w:lang w:val="en-GB"/>
        </w:rPr>
        <w:t>[Eval</w:t>
      </w:r>
      <w:r w:rsidR="0064382D">
        <w:rPr>
          <w:i/>
          <w:lang w:val="en-GB"/>
        </w:rPr>
        <w:t>uation</w:t>
      </w:r>
      <w:r w:rsidR="0063651D" w:rsidRPr="0063651D">
        <w:rPr>
          <w:i/>
          <w:lang w:val="en-GB"/>
        </w:rPr>
        <w:t xml:space="preserve"> &amp; Impr</w:t>
      </w:r>
      <w:r w:rsidR="0064382D">
        <w:rPr>
          <w:i/>
          <w:lang w:val="en-GB"/>
        </w:rPr>
        <w:t>ovements</w:t>
      </w:r>
      <w:r w:rsidR="0063651D" w:rsidRPr="0063651D">
        <w:rPr>
          <w:i/>
          <w:lang w:val="en-GB"/>
        </w:rPr>
        <w:t xml:space="preserve"> can be compiled in table form]</w:t>
      </w:r>
    </w:p>
    <w:p w:rsidR="006D2B06" w:rsidRDefault="006D2B06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Reference error bars (or STDEV) with regard to suggested reliability of results.</w:t>
      </w:r>
    </w:p>
    <w:p w:rsidR="006D2B06" w:rsidRPr="006D2B06" w:rsidRDefault="006D2B06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Explanation of reliability of results</w:t>
      </w:r>
      <w:r w:rsidR="00B9064F">
        <w:rPr>
          <w:lang w:val="en-GB"/>
        </w:rPr>
        <w:t>: M</w:t>
      </w:r>
      <w:r>
        <w:rPr>
          <w:lang w:val="en-GB"/>
        </w:rPr>
        <w:t xml:space="preserve">easurement errors are analyzed to evaluate </w:t>
      </w:r>
      <w:r w:rsidR="00B9064F">
        <w:rPr>
          <w:lang w:val="en-GB"/>
        </w:rPr>
        <w:t>accuracy</w:t>
      </w:r>
      <w:r>
        <w:rPr>
          <w:lang w:val="en-GB"/>
        </w:rPr>
        <w:t>. Instrument errors are analyzed (including possibility of calibration errors - when appropriate) to evaluate the accuracy.</w:t>
      </w:r>
    </w:p>
    <w:p w:rsidR="00DE6645" w:rsidRDefault="00544DFC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 w:rsidRPr="0063651D">
        <w:rPr>
          <w:lang w:val="en-GB"/>
        </w:rPr>
        <w:t>T</w:t>
      </w:r>
      <w:r w:rsidR="00BF485F" w:rsidRPr="0063651D">
        <w:rPr>
          <w:lang w:val="en-GB"/>
        </w:rPr>
        <w:t xml:space="preserve">he design and method </w:t>
      </w:r>
      <w:r w:rsidR="0064382D">
        <w:rPr>
          <w:lang w:val="en-GB"/>
        </w:rPr>
        <w:t>are</w:t>
      </w:r>
      <w:r w:rsidRPr="0063651D">
        <w:rPr>
          <w:lang w:val="en-GB"/>
        </w:rPr>
        <w:t xml:space="preserve"> evaluated</w:t>
      </w:r>
      <w:r w:rsidR="0064382D">
        <w:rPr>
          <w:lang w:val="en-GB"/>
        </w:rPr>
        <w:t>, i</w:t>
      </w:r>
      <w:r w:rsidRPr="0063651D">
        <w:rPr>
          <w:lang w:val="en-GB"/>
        </w:rPr>
        <w:t>ncluding discussion of replicates and sample size</w:t>
      </w:r>
      <w:r w:rsidR="0064382D">
        <w:rPr>
          <w:lang w:val="en-GB"/>
        </w:rPr>
        <w:t>s</w:t>
      </w:r>
      <w:r w:rsidRPr="0063651D">
        <w:rPr>
          <w:lang w:val="en-GB"/>
        </w:rPr>
        <w:t xml:space="preserve">.  </w:t>
      </w:r>
      <w:r w:rsidR="0064382D">
        <w:rPr>
          <w:lang w:val="en-GB"/>
        </w:rPr>
        <w:t>P</w:t>
      </w:r>
      <w:r w:rsidRPr="0063651D">
        <w:rPr>
          <w:lang w:val="en-GB"/>
        </w:rPr>
        <w:t>recis</w:t>
      </w:r>
      <w:r w:rsidR="00B2428C" w:rsidRPr="0063651D">
        <w:rPr>
          <w:lang w:val="en-GB"/>
        </w:rPr>
        <w:t xml:space="preserve">ion of the study is evaluated. </w:t>
      </w:r>
      <w:r w:rsidR="00BE35F9">
        <w:rPr>
          <w:highlight w:val="yellow"/>
          <w:lang w:val="en-GB"/>
        </w:rPr>
        <w:t>[Try to i</w:t>
      </w:r>
      <w:r w:rsidR="00B2428C" w:rsidRPr="0063651D">
        <w:rPr>
          <w:highlight w:val="yellow"/>
          <w:lang w:val="en-GB"/>
        </w:rPr>
        <w:t xml:space="preserve">dentify </w:t>
      </w:r>
      <w:r w:rsidR="00BE35F9">
        <w:rPr>
          <w:highlight w:val="yellow"/>
          <w:lang w:val="en-GB"/>
        </w:rPr>
        <w:t>≥</w:t>
      </w:r>
      <w:r w:rsidR="00B2428C" w:rsidRPr="0063651D">
        <w:rPr>
          <w:highlight w:val="yellow"/>
          <w:lang w:val="en-GB"/>
        </w:rPr>
        <w:t xml:space="preserve"> three issues]</w:t>
      </w:r>
    </w:p>
    <w:p w:rsidR="00BF485F" w:rsidRPr="00DE6645" w:rsidRDefault="00DE6645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Was data sufficient to address RQ?</w:t>
      </w:r>
    </w:p>
    <w:p w:rsidR="00B9064F" w:rsidRDefault="00B9064F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Evaluate random biological variation, measurement &amp; instrument errors and systematic error (prob</w:t>
      </w:r>
      <w:r w:rsidR="00DE6645">
        <w:rPr>
          <w:lang w:val="en-GB"/>
        </w:rPr>
        <w:t xml:space="preserve">lems in method) in terms of:  • </w:t>
      </w:r>
      <w:r>
        <w:rPr>
          <w:lang w:val="en-GB"/>
        </w:rPr>
        <w:t>possible affect on data</w:t>
      </w:r>
      <w:proofErr w:type="gramStart"/>
      <w:r>
        <w:rPr>
          <w:lang w:val="en-GB"/>
        </w:rPr>
        <w:t>;</w:t>
      </w:r>
      <w:proofErr w:type="gramEnd"/>
      <w:r>
        <w:rPr>
          <w:lang w:val="en-GB"/>
        </w:rPr>
        <w:t xml:space="preserve"> •</w:t>
      </w:r>
      <w:r w:rsidR="00DE6645">
        <w:rPr>
          <w:lang w:val="en-GB"/>
        </w:rPr>
        <w:t xml:space="preserve"> </w:t>
      </w:r>
      <w:r>
        <w:rPr>
          <w:lang w:val="en-GB"/>
        </w:rPr>
        <w:t>sign</w:t>
      </w:r>
      <w:r w:rsidR="00DE6645">
        <w:rPr>
          <w:lang w:val="en-GB"/>
        </w:rPr>
        <w:t>ific</w:t>
      </w:r>
      <w:r>
        <w:rPr>
          <w:lang w:val="en-GB"/>
        </w:rPr>
        <w:t xml:space="preserve">ance </w:t>
      </w:r>
      <w:r w:rsidR="00DE6645">
        <w:rPr>
          <w:lang w:val="en-GB"/>
        </w:rPr>
        <w:t>regarding</w:t>
      </w:r>
      <w:r>
        <w:rPr>
          <w:lang w:val="en-GB"/>
        </w:rPr>
        <w:t xml:space="preserve"> weakness of limitation of the data set.</w:t>
      </w:r>
    </w:p>
    <w:p w:rsidR="006D2B06" w:rsidRDefault="00196237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 w:rsidRPr="005659F0">
        <w:rPr>
          <w:lang w:val="en-GB"/>
        </w:rPr>
        <w:t>Each error is explained thoroughly and clearly</w:t>
      </w:r>
      <w:r w:rsidR="005659F0" w:rsidRPr="005659F0">
        <w:rPr>
          <w:lang w:val="en-GB"/>
        </w:rPr>
        <w:t xml:space="preserve">:  </w:t>
      </w:r>
      <w:r w:rsidR="00C40AEA" w:rsidRPr="005659F0">
        <w:rPr>
          <w:lang w:val="en-GB"/>
        </w:rPr>
        <w:t>How might each have impacted the results?</w:t>
      </w:r>
    </w:p>
    <w:p w:rsidR="00B9064F" w:rsidRDefault="0064382D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Anoma</w:t>
      </w:r>
      <w:r w:rsidR="006D2B06">
        <w:rPr>
          <w:lang w:val="en-GB"/>
        </w:rPr>
        <w:t>lous data explained.</w:t>
      </w:r>
    </w:p>
    <w:p w:rsidR="00AF46DD" w:rsidRPr="00DE6645" w:rsidRDefault="0064382D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Avoid</w:t>
      </w:r>
      <w:r w:rsidR="00B9064F">
        <w:rPr>
          <w:lang w:val="en-GB"/>
        </w:rPr>
        <w:t xml:space="preserve"> “I will </w:t>
      </w:r>
      <w:r>
        <w:rPr>
          <w:lang w:val="en-GB"/>
        </w:rPr>
        <w:t>measure more carefully;</w:t>
      </w:r>
      <w:r w:rsidR="00B9064F">
        <w:rPr>
          <w:lang w:val="en-GB"/>
        </w:rPr>
        <w:t>” focus on investigation and procedure.</w:t>
      </w:r>
    </w:p>
    <w:p w:rsidR="00F331F6" w:rsidRDefault="00966F57" w:rsidP="006F0652">
      <w:pPr>
        <w:spacing w:before="120" w:after="120"/>
        <w:jc w:val="both"/>
        <w:rPr>
          <w:lang w:val="en-GB"/>
        </w:rPr>
      </w:pPr>
      <w:r>
        <w:rPr>
          <w:noProof/>
          <w:lang w:eastAsia="en-US"/>
        </w:rPr>
        <w:pict>
          <v:shape id="_x0000_s1044" type="#_x0000_t202" style="position:absolute;left:0;text-align:left;margin-left:96pt;margin-top:14.85pt;width:339.6pt;height:18.45pt;z-index:251672576;mso-wrap-edited:f;mso-position-horizontal:absolute;mso-position-vertical:absolute" wrapcoords="-46 0 -46 21150 21646 21150 21646 0 -46 0" filled="f" strokeweight=".25pt">
            <v:fill o:detectmouseclick="t"/>
            <v:textbox style="mso-next-textbox:#_x0000_s1044" inset=".5mm,.5mm,.5mm,.5mm">
              <w:txbxContent>
                <w:p w:rsidR="006D444E" w:rsidRPr="00AF46DD" w:rsidRDefault="006D444E" w:rsidP="00AF46DD">
                  <w:pPr>
                    <w:jc w:val="center"/>
                    <w:rPr>
                      <w:lang w:val="en-GB"/>
                    </w:rPr>
                  </w:pPr>
                  <w:r w:rsidRPr="00AF46DD">
                    <w:rPr>
                      <w:lang w:val="en-GB"/>
                    </w:rPr>
                    <w:t xml:space="preserve">Aspect </w:t>
                  </w:r>
                  <w:r>
                    <w:rPr>
                      <w:lang w:val="en-GB"/>
                    </w:rPr>
                    <w:t>3</w:t>
                  </w:r>
                  <w:r w:rsidRPr="00AF46DD">
                    <w:rPr>
                      <w:lang w:val="en-GB"/>
                    </w:rPr>
                    <w:t xml:space="preserve">: </w:t>
                  </w:r>
                  <w:r>
                    <w:rPr>
                      <w:lang w:val="en-GB"/>
                    </w:rPr>
                    <w:t>Improving the investigation</w:t>
                  </w:r>
                </w:p>
                <w:p w:rsidR="006D444E" w:rsidRDefault="006D444E" w:rsidP="00AF46DD"/>
              </w:txbxContent>
            </v:textbox>
            <w10:wrap type="tight"/>
          </v:shape>
        </w:pict>
      </w:r>
    </w:p>
    <w:p w:rsidR="00577126" w:rsidRDefault="00577126" w:rsidP="006F0652">
      <w:pPr>
        <w:spacing w:before="120" w:after="120"/>
        <w:jc w:val="both"/>
        <w:rPr>
          <w:lang w:val="en-GB"/>
        </w:rPr>
      </w:pPr>
    </w:p>
    <w:p w:rsidR="00C06C1E" w:rsidRPr="00C06C1E" w:rsidRDefault="00C06C1E" w:rsidP="0064382D">
      <w:pPr>
        <w:spacing w:before="120" w:after="120"/>
        <w:rPr>
          <w:b/>
          <w:lang w:val="en-GB"/>
        </w:rPr>
      </w:pPr>
      <w:r>
        <w:rPr>
          <w:b/>
          <w:lang w:val="en-GB"/>
        </w:rPr>
        <w:t>Improvements</w:t>
      </w:r>
    </w:p>
    <w:p w:rsidR="00B159CE" w:rsidRPr="0063651D" w:rsidRDefault="00196237" w:rsidP="0064382D">
      <w:pPr>
        <w:numPr>
          <w:ilvl w:val="0"/>
          <w:numId w:val="6"/>
        </w:numPr>
        <w:spacing w:before="120" w:after="120"/>
        <w:ind w:left="714" w:hanging="357"/>
        <w:rPr>
          <w:lang w:val="en-GB"/>
        </w:rPr>
      </w:pPr>
      <w:r w:rsidRPr="0063651D">
        <w:rPr>
          <w:lang w:val="en-GB"/>
        </w:rPr>
        <w:t>All</w:t>
      </w:r>
      <w:r w:rsidR="008D3182" w:rsidRPr="0063651D">
        <w:rPr>
          <w:lang w:val="en-GB"/>
        </w:rPr>
        <w:t xml:space="preserve"> improvements are based on weaknesses and limitations identified in aspect 2</w:t>
      </w:r>
      <w:r w:rsidRPr="0063651D">
        <w:rPr>
          <w:lang w:val="en-GB"/>
        </w:rPr>
        <w:t xml:space="preserve">. </w:t>
      </w:r>
      <w:r w:rsidR="00B2428C" w:rsidRPr="0063651D">
        <w:rPr>
          <w:highlight w:val="yellow"/>
          <w:lang w:val="en-GB"/>
        </w:rPr>
        <w:t>[I</w:t>
      </w:r>
      <w:r w:rsidR="0063651D">
        <w:rPr>
          <w:highlight w:val="yellow"/>
          <w:lang w:val="en-GB"/>
        </w:rPr>
        <w:t>mprovements must cor</w:t>
      </w:r>
      <w:r w:rsidR="00B2428C" w:rsidRPr="0063651D">
        <w:rPr>
          <w:highlight w:val="yellow"/>
          <w:lang w:val="en-GB"/>
        </w:rPr>
        <w:t>respond to evaluation, above]</w:t>
      </w:r>
    </w:p>
    <w:p w:rsidR="008D3182" w:rsidRPr="00196237" w:rsidRDefault="00196237" w:rsidP="0064382D">
      <w:pPr>
        <w:numPr>
          <w:ilvl w:val="0"/>
          <w:numId w:val="7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>M</w:t>
      </w:r>
      <w:r w:rsidR="008D3182">
        <w:rPr>
          <w:lang w:val="en-GB"/>
        </w:rPr>
        <w:t xml:space="preserve">odifications to the experimental technique </w:t>
      </w:r>
      <w:r>
        <w:rPr>
          <w:lang w:val="en-GB"/>
        </w:rPr>
        <w:t xml:space="preserve">are appropriate to correct errors mentioned.  </w:t>
      </w:r>
    </w:p>
    <w:p w:rsidR="008D3182" w:rsidRDefault="00196237" w:rsidP="0064382D">
      <w:pPr>
        <w:numPr>
          <w:ilvl w:val="0"/>
          <w:numId w:val="7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 xml:space="preserve">All proposed </w:t>
      </w:r>
      <w:r w:rsidR="008D3182">
        <w:rPr>
          <w:lang w:val="en-GB"/>
        </w:rPr>
        <w:t>modifications are</w:t>
      </w:r>
      <w:r>
        <w:rPr>
          <w:lang w:val="en-GB"/>
        </w:rPr>
        <w:t xml:space="preserve"> realistic (they are actually variables that can be controlled).  </w:t>
      </w:r>
    </w:p>
    <w:p w:rsidR="00A91972" w:rsidRPr="0064382D" w:rsidRDefault="00196237" w:rsidP="0064382D">
      <w:pPr>
        <w:numPr>
          <w:ilvl w:val="0"/>
          <w:numId w:val="7"/>
        </w:numPr>
        <w:spacing w:before="120" w:after="120"/>
        <w:ind w:left="714" w:hanging="357"/>
        <w:rPr>
          <w:lang w:val="en-GB"/>
        </w:rPr>
      </w:pPr>
      <w:r>
        <w:rPr>
          <w:lang w:val="en-GB"/>
        </w:rPr>
        <w:t xml:space="preserve">All proposed modifications are clearly explained.  </w:t>
      </w:r>
      <w:r w:rsidR="00C5430A" w:rsidRPr="0064382D">
        <w:rPr>
          <w:lang w:val="en-GB"/>
        </w:rPr>
        <w:br w:type="page"/>
      </w:r>
    </w:p>
    <w:p w:rsidR="00D27583" w:rsidRDefault="003C2AEF" w:rsidP="003B3A89">
      <w:pPr>
        <w:spacing w:before="120" w:after="120"/>
        <w:rPr>
          <w:lang w:val="en-GB"/>
        </w:rPr>
      </w:pPr>
      <w:r>
        <w:rPr>
          <w:b/>
          <w:i/>
          <w:sz w:val="40"/>
          <w:lang w:val="en-GB"/>
        </w:rPr>
        <w:t xml:space="preserve">Appendix A: </w:t>
      </w:r>
      <w:r w:rsidR="00866DCC">
        <w:rPr>
          <w:b/>
          <w:i/>
          <w:sz w:val="40"/>
          <w:lang w:val="en-GB"/>
        </w:rPr>
        <w:t>Manipulative skills</w:t>
      </w:r>
    </w:p>
    <w:p w:rsidR="00A91972" w:rsidRDefault="00A91972" w:rsidP="006F0652">
      <w:pPr>
        <w:spacing w:before="120" w:after="120"/>
        <w:rPr>
          <w:lang w:val="en-GB"/>
        </w:rPr>
      </w:pPr>
    </w:p>
    <w:p w:rsidR="00D27583" w:rsidRDefault="00966F57" w:rsidP="006F0652">
      <w:pPr>
        <w:spacing w:before="120" w:after="120"/>
        <w:rPr>
          <w:lang w:val="en-GB"/>
        </w:rPr>
      </w:pPr>
      <w:r>
        <w:rPr>
          <w:noProof/>
          <w:lang w:eastAsia="en-US"/>
        </w:rPr>
        <w:pict>
          <v:shape id="_x0000_s1032" type="#_x0000_t202" style="position:absolute;margin-left:90pt;margin-top:5.2pt;width:339.6pt;height:18.45pt;z-index:251664384;mso-wrap-edited:f;mso-position-horizontal:absolute;mso-position-vertical:absolute" wrapcoords="-46 0 -46 21150 21646 21150 21646 0 -46 0" filled="f" strokeweight=".25pt">
            <v:fill o:detectmouseclick="t"/>
            <v:textbox style="mso-next-textbox:#_x0000_s1032" inset=".5mm,.5mm,.5mm,.5mm">
              <w:txbxContent>
                <w:p w:rsidR="006D444E" w:rsidRPr="00F331F6" w:rsidRDefault="006D444E" w:rsidP="00F310B6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>Aspect 1: Following instructions</w:t>
                  </w:r>
                </w:p>
                <w:p w:rsidR="006D444E" w:rsidRDefault="006D444E" w:rsidP="006033A4"/>
              </w:txbxContent>
            </v:textbox>
            <w10:wrap type="tight"/>
          </v:shape>
        </w:pict>
      </w:r>
    </w:p>
    <w:p w:rsidR="006033A4" w:rsidRDefault="006033A4" w:rsidP="006F0652">
      <w:pPr>
        <w:spacing w:before="120" w:after="120"/>
        <w:rPr>
          <w:u w:val="single"/>
          <w:lang w:val="en-GB"/>
        </w:rPr>
      </w:pPr>
    </w:p>
    <w:p w:rsidR="00547D7C" w:rsidRDefault="00AE09AE" w:rsidP="006F0652">
      <w:pPr>
        <w:numPr>
          <w:ilvl w:val="0"/>
          <w:numId w:val="14"/>
        </w:numPr>
        <w:spacing w:before="120" w:after="120"/>
        <w:rPr>
          <w:lang w:val="en-GB"/>
        </w:rPr>
      </w:pPr>
      <w:r>
        <w:rPr>
          <w:lang w:val="en-GB"/>
        </w:rPr>
        <w:t xml:space="preserve">I follow instructions accurately, adapting to new circumstances. </w:t>
      </w:r>
    </w:p>
    <w:p w:rsidR="00AE09AE" w:rsidRDefault="00AE09AE" w:rsidP="006F0652">
      <w:pPr>
        <w:numPr>
          <w:ilvl w:val="0"/>
          <w:numId w:val="14"/>
        </w:numPr>
        <w:spacing w:before="120" w:after="120"/>
        <w:rPr>
          <w:lang w:val="en-GB"/>
        </w:rPr>
      </w:pPr>
      <w:r>
        <w:rPr>
          <w:lang w:val="en-GB"/>
        </w:rPr>
        <w:t>I mostly work independently, reading the instructions carefully, but seek assistance when required</w:t>
      </w:r>
      <w:r w:rsidR="00547D7C">
        <w:rPr>
          <w:lang w:val="en-GB"/>
        </w:rPr>
        <w:t>.</w:t>
      </w:r>
    </w:p>
    <w:p w:rsidR="00A91972" w:rsidRDefault="00A91972" w:rsidP="006F0652">
      <w:pPr>
        <w:spacing w:before="120" w:after="120"/>
        <w:rPr>
          <w:lang w:val="en-GB"/>
        </w:rPr>
      </w:pPr>
    </w:p>
    <w:p w:rsidR="00AE09AE" w:rsidRDefault="00966F57" w:rsidP="006F0652">
      <w:pPr>
        <w:spacing w:before="120" w:after="120"/>
        <w:rPr>
          <w:lang w:val="en-GB"/>
        </w:rPr>
      </w:pPr>
      <w:r>
        <w:rPr>
          <w:noProof/>
          <w:lang w:eastAsia="en-US"/>
        </w:rPr>
        <w:pict>
          <v:shape id="_x0000_s1033" type="#_x0000_t202" style="position:absolute;margin-left:90pt;margin-top:3.4pt;width:339.6pt;height:18.45pt;z-index:251665408;mso-wrap-edited:f;mso-position-horizontal:absolute;mso-position-vertical:absolute" wrapcoords="-46 0 -46 21150 21646 21150 21646 0 -46 0" filled="f" strokeweight=".25pt">
            <v:fill o:detectmouseclick="t"/>
            <v:textbox style="mso-next-textbox:#_x0000_s1033" inset=".5mm,.5mm,.5mm,.5mm">
              <w:txbxContent>
                <w:p w:rsidR="006D444E" w:rsidRPr="00F331F6" w:rsidRDefault="006D444E" w:rsidP="00F310B6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>Aspect 2: Carrying out techniques</w:t>
                  </w:r>
                </w:p>
                <w:p w:rsidR="006D444E" w:rsidRDefault="006D444E" w:rsidP="006033A4"/>
              </w:txbxContent>
            </v:textbox>
            <w10:wrap type="tight"/>
          </v:shape>
        </w:pict>
      </w:r>
    </w:p>
    <w:p w:rsidR="006033A4" w:rsidRDefault="006033A4" w:rsidP="006F0652">
      <w:pPr>
        <w:spacing w:before="120" w:after="120"/>
        <w:rPr>
          <w:lang w:val="en-GB"/>
        </w:rPr>
      </w:pPr>
    </w:p>
    <w:p w:rsidR="00AE09AE" w:rsidRPr="00D27583" w:rsidRDefault="00AE09AE" w:rsidP="006F0652">
      <w:pPr>
        <w:numPr>
          <w:ilvl w:val="0"/>
          <w:numId w:val="12"/>
        </w:numPr>
        <w:spacing w:before="120" w:after="120"/>
        <w:rPr>
          <w:lang w:val="en-GB"/>
        </w:rPr>
      </w:pPr>
      <w:r>
        <w:rPr>
          <w:lang w:val="en-GB"/>
        </w:rPr>
        <w:t>I am competent and methodical in the use of a range of techniques and equipment</w:t>
      </w:r>
    </w:p>
    <w:p w:rsidR="00A91972" w:rsidRDefault="00A91972" w:rsidP="006F0652">
      <w:pPr>
        <w:spacing w:before="120" w:after="120"/>
        <w:rPr>
          <w:lang w:val="en-GB"/>
        </w:rPr>
      </w:pPr>
    </w:p>
    <w:p w:rsidR="00AE09AE" w:rsidRDefault="00966F57" w:rsidP="006F0652">
      <w:pPr>
        <w:spacing w:before="120" w:after="120"/>
        <w:rPr>
          <w:lang w:val="en-GB"/>
        </w:rPr>
      </w:pPr>
      <w:r>
        <w:rPr>
          <w:noProof/>
          <w:lang w:eastAsia="en-US"/>
        </w:rPr>
        <w:pict>
          <v:shape id="_x0000_s1034" type="#_x0000_t202" style="position:absolute;margin-left:90pt;margin-top:11.2pt;width:339.6pt;height:18.45pt;z-index:251666432;mso-wrap-edited:f;mso-position-horizontal:absolute;mso-position-vertical:absolute" wrapcoords="-46 0 -46 21150 21646 21150 21646 0 -46 0" filled="f" strokeweight=".25pt">
            <v:fill o:detectmouseclick="t"/>
            <v:textbox style="mso-next-textbox:#_x0000_s1034" inset=".5mm,.5mm,.5mm,.5mm">
              <w:txbxContent>
                <w:p w:rsidR="006D444E" w:rsidRPr="00F331F6" w:rsidRDefault="006D444E" w:rsidP="00F310B6">
                  <w:pPr>
                    <w:jc w:val="center"/>
                    <w:rPr>
                      <w:lang w:val="en-GB"/>
                    </w:rPr>
                  </w:pPr>
                  <w:r w:rsidRPr="00F331F6">
                    <w:rPr>
                      <w:lang w:val="en-GB"/>
                    </w:rPr>
                    <w:t>Aspect 3: Working safely</w:t>
                  </w:r>
                </w:p>
                <w:p w:rsidR="006D444E" w:rsidRDefault="006D444E" w:rsidP="006033A4"/>
              </w:txbxContent>
            </v:textbox>
            <w10:wrap type="tight"/>
          </v:shape>
        </w:pict>
      </w:r>
    </w:p>
    <w:p w:rsidR="006033A4" w:rsidRDefault="006033A4" w:rsidP="006F0652">
      <w:pPr>
        <w:spacing w:before="120" w:after="120"/>
        <w:rPr>
          <w:lang w:val="en-GB"/>
        </w:rPr>
      </w:pPr>
    </w:p>
    <w:p w:rsidR="00AE09AE" w:rsidRDefault="00AE09AE" w:rsidP="006F0652">
      <w:pPr>
        <w:numPr>
          <w:ilvl w:val="0"/>
          <w:numId w:val="12"/>
        </w:numPr>
        <w:spacing w:before="120" w:after="120"/>
        <w:rPr>
          <w:lang w:val="en-GB"/>
        </w:rPr>
      </w:pPr>
      <w:r>
        <w:rPr>
          <w:lang w:val="en-GB"/>
        </w:rPr>
        <w:t xml:space="preserve">I </w:t>
      </w:r>
      <w:r w:rsidR="00547D7C">
        <w:rPr>
          <w:lang w:val="en-GB"/>
        </w:rPr>
        <w:t>consistently work in a way that keeps myself and others safe in the lab</w:t>
      </w:r>
    </w:p>
    <w:p w:rsidR="00C40AEA" w:rsidRDefault="00C40AEA" w:rsidP="006F0652">
      <w:pPr>
        <w:spacing w:before="120" w:after="120"/>
        <w:rPr>
          <w:lang w:val="en-GB"/>
        </w:rPr>
      </w:pPr>
    </w:p>
    <w:p w:rsidR="00DD1AFF" w:rsidRDefault="00EA25EA" w:rsidP="00DD1AFF">
      <w:pPr>
        <w:rPr>
          <w:rFonts w:ascii="Verdana" w:eastAsia="Verdana" w:hAnsi="Verdana" w:cs="Verdana"/>
          <w:b/>
          <w:color w:val="FF0000"/>
          <w:sz w:val="36"/>
          <w:u w:val="single"/>
        </w:rPr>
      </w:pPr>
      <w:r>
        <w:br/>
      </w:r>
      <w:r>
        <w:br/>
      </w:r>
    </w:p>
    <w:p w:rsidR="00806495" w:rsidRDefault="00806495">
      <w:pPr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br w:type="page"/>
      </w:r>
    </w:p>
    <w:p w:rsidR="00806495" w:rsidRDefault="00806495" w:rsidP="003B3A89">
      <w:pPr>
        <w:spacing w:before="120" w:after="120"/>
        <w:rPr>
          <w:lang w:val="en-GB"/>
        </w:rPr>
      </w:pPr>
      <w:r>
        <w:rPr>
          <w:b/>
          <w:i/>
          <w:sz w:val="40"/>
          <w:lang w:val="en-GB"/>
        </w:rPr>
        <w:t xml:space="preserve">Appendix </w:t>
      </w:r>
      <w:r w:rsidR="003C2AEF">
        <w:rPr>
          <w:b/>
          <w:i/>
          <w:sz w:val="40"/>
          <w:lang w:val="en-GB"/>
        </w:rPr>
        <w:t>B</w:t>
      </w:r>
      <w:r>
        <w:rPr>
          <w:b/>
          <w:i/>
          <w:sz w:val="40"/>
          <w:lang w:val="en-GB"/>
        </w:rPr>
        <w:t>:  Authenticity and academic integrity</w:t>
      </w:r>
    </w:p>
    <w:p w:rsidR="00806495" w:rsidRDefault="00806495" w:rsidP="00806495">
      <w:pPr>
        <w:spacing w:before="120" w:after="120"/>
        <w:jc w:val="both"/>
        <w:rPr>
          <w:u w:val="single"/>
          <w:lang w:val="en-GB"/>
        </w:rPr>
      </w:pPr>
    </w:p>
    <w:p w:rsidR="00806495" w:rsidRPr="000A6BC6" w:rsidRDefault="00806495" w:rsidP="00806495">
      <w:pPr>
        <w:numPr>
          <w:ilvl w:val="0"/>
          <w:numId w:val="12"/>
        </w:numPr>
        <w:spacing w:before="120" w:after="120"/>
        <w:jc w:val="both"/>
        <w:rPr>
          <w:lang w:val="en-GB"/>
        </w:rPr>
      </w:pPr>
      <w:r w:rsidRPr="000A6BC6">
        <w:rPr>
          <w:lang w:val="en-GB"/>
        </w:rPr>
        <w:t xml:space="preserve">All sources of information have been cited in-text </w:t>
      </w:r>
    </w:p>
    <w:p w:rsidR="00806495" w:rsidRPr="000A6BC6" w:rsidRDefault="00806495" w:rsidP="00806495">
      <w:pPr>
        <w:numPr>
          <w:ilvl w:val="0"/>
          <w:numId w:val="12"/>
        </w:numPr>
        <w:spacing w:before="120" w:after="120"/>
        <w:jc w:val="both"/>
        <w:rPr>
          <w:lang w:val="en-GB"/>
        </w:rPr>
      </w:pPr>
      <w:r w:rsidRPr="000A6BC6">
        <w:rPr>
          <w:lang w:val="en-GB"/>
        </w:rPr>
        <w:t>All sources have been included in the correct order in the bibliography</w:t>
      </w:r>
    </w:p>
    <w:p w:rsidR="00806495" w:rsidRPr="00B2428C" w:rsidRDefault="00806495" w:rsidP="00B2428C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 w:rsidRPr="000A6BC6">
        <w:rPr>
          <w:lang w:val="en-GB"/>
        </w:rPr>
        <w:t>Citation is consisten</w:t>
      </w:r>
      <w:r w:rsidR="00B2428C">
        <w:rPr>
          <w:lang w:val="en-GB"/>
        </w:rPr>
        <w:t>t and correct throughout (</w:t>
      </w:r>
      <w:r w:rsidR="002E3F60" w:rsidRPr="00B2428C">
        <w:rPr>
          <w:lang w:val="en-GB"/>
        </w:rPr>
        <w:t>using MLA</w:t>
      </w:r>
      <w:r w:rsidR="002E3F60" w:rsidRPr="0012683C">
        <w:rPr>
          <w:rStyle w:val="FootnoteReference"/>
          <w:lang w:val="en-GB"/>
        </w:rPr>
        <w:footnoteReference w:id="1"/>
      </w:r>
      <w:r w:rsidR="002E3F60" w:rsidRPr="00B2428C">
        <w:rPr>
          <w:lang w:val="en-GB"/>
        </w:rPr>
        <w:t>, or Council of Biology Editors format</w:t>
      </w:r>
      <w:r w:rsidR="002E3F60" w:rsidRPr="0012683C">
        <w:rPr>
          <w:rStyle w:val="FootnoteReference"/>
          <w:lang w:val="en-GB"/>
        </w:rPr>
        <w:footnoteReference w:id="2"/>
      </w:r>
      <w:r w:rsidR="002E3F60" w:rsidRPr="00B2428C">
        <w:rPr>
          <w:lang w:val="en-GB"/>
        </w:rPr>
        <w:t xml:space="preserve"> (note: GSIS uses MLA in other classes).</w:t>
      </w:r>
    </w:p>
    <w:p w:rsidR="00806495" w:rsidRPr="000A6BC6" w:rsidRDefault="00806495" w:rsidP="00806495">
      <w:pPr>
        <w:numPr>
          <w:ilvl w:val="0"/>
          <w:numId w:val="12"/>
        </w:numPr>
        <w:spacing w:before="120" w:after="120"/>
        <w:jc w:val="both"/>
        <w:rPr>
          <w:lang w:val="en-GB"/>
        </w:rPr>
      </w:pPr>
      <w:r w:rsidRPr="000A6BC6">
        <w:rPr>
          <w:lang w:val="en-GB"/>
        </w:rPr>
        <w:t>Work has been passed through Turnitin</w:t>
      </w:r>
      <w:r>
        <w:rPr>
          <w:lang w:val="en-GB"/>
        </w:rPr>
        <w:t>.com</w:t>
      </w:r>
      <w:r w:rsidRPr="000A6BC6">
        <w:rPr>
          <w:lang w:val="en-GB"/>
        </w:rPr>
        <w:t xml:space="preserve"> before submission an</w:t>
      </w:r>
      <w:r>
        <w:rPr>
          <w:lang w:val="en-GB"/>
        </w:rPr>
        <w:t>d the report has been attached</w:t>
      </w:r>
    </w:p>
    <w:p w:rsidR="00806495" w:rsidRPr="000A6BC6" w:rsidRDefault="00806495" w:rsidP="00806495">
      <w:pPr>
        <w:numPr>
          <w:ilvl w:val="0"/>
          <w:numId w:val="12"/>
        </w:numPr>
        <w:spacing w:before="120" w:after="120"/>
        <w:jc w:val="both"/>
        <w:rPr>
          <w:lang w:val="en-GB"/>
        </w:rPr>
      </w:pPr>
      <w:r w:rsidRPr="000A6BC6">
        <w:rPr>
          <w:lang w:val="en-GB"/>
        </w:rPr>
        <w:t>Student has shown teacher only one draft and has submitted second draft for assessment</w:t>
      </w:r>
    </w:p>
    <w:p w:rsidR="00806495" w:rsidRPr="000A6BC6" w:rsidRDefault="00806495" w:rsidP="00806495">
      <w:pPr>
        <w:numPr>
          <w:ilvl w:val="0"/>
          <w:numId w:val="12"/>
        </w:numPr>
        <w:spacing w:before="120" w:after="120"/>
        <w:jc w:val="both"/>
        <w:rPr>
          <w:lang w:val="en-GB"/>
        </w:rPr>
      </w:pPr>
      <w:r w:rsidRPr="000A6BC6">
        <w:rPr>
          <w:lang w:val="en-GB"/>
        </w:rPr>
        <w:t>Teacher has only assessed final draft</w:t>
      </w:r>
    </w:p>
    <w:p w:rsidR="00806495" w:rsidRPr="000A6BC6" w:rsidRDefault="00806495" w:rsidP="00806495">
      <w:pPr>
        <w:numPr>
          <w:ilvl w:val="0"/>
          <w:numId w:val="12"/>
        </w:numPr>
        <w:spacing w:before="120" w:after="120"/>
        <w:jc w:val="both"/>
        <w:rPr>
          <w:lang w:val="en-GB"/>
        </w:rPr>
      </w:pPr>
      <w:r w:rsidRPr="000A6BC6">
        <w:rPr>
          <w:lang w:val="en-GB"/>
        </w:rPr>
        <w:t>Teacher has confirmed that student’s work is their own</w:t>
      </w:r>
    </w:p>
    <w:p w:rsidR="00BD2540" w:rsidRDefault="00BD2540">
      <w:pPr>
        <w:rPr>
          <w:rFonts w:ascii="Verdana" w:eastAsia="Verdana" w:hAnsi="Verdana" w:cs="Verdana"/>
          <w:b/>
          <w:color w:val="FF0000"/>
          <w:sz w:val="36"/>
          <w:u w:val="single"/>
        </w:rPr>
      </w:pPr>
    </w:p>
    <w:p w:rsidR="003C2AEF" w:rsidRDefault="003C2AEF">
      <w:pPr>
        <w:rPr>
          <w:b/>
          <w:i/>
          <w:sz w:val="40"/>
          <w:lang w:val="en-GB"/>
        </w:rPr>
      </w:pPr>
    </w:p>
    <w:p w:rsidR="003C2AEF" w:rsidRDefault="003C2AEF">
      <w:pPr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br w:type="page"/>
      </w:r>
    </w:p>
    <w:p w:rsidR="00BD2540" w:rsidRPr="00806495" w:rsidRDefault="00806495" w:rsidP="003B3A89">
      <w:pPr>
        <w:spacing w:before="120" w:after="120"/>
        <w:rPr>
          <w:lang w:val="en-GB"/>
        </w:rPr>
      </w:pPr>
      <w:r>
        <w:rPr>
          <w:b/>
          <w:i/>
          <w:sz w:val="40"/>
          <w:lang w:val="en-GB"/>
        </w:rPr>
        <w:t xml:space="preserve">Appendix </w:t>
      </w:r>
      <w:r w:rsidR="003C2AEF">
        <w:rPr>
          <w:b/>
          <w:i/>
          <w:sz w:val="40"/>
          <w:lang w:val="en-GB"/>
        </w:rPr>
        <w:t>C</w:t>
      </w:r>
      <w:r>
        <w:rPr>
          <w:b/>
          <w:i/>
          <w:sz w:val="40"/>
          <w:lang w:val="en-GB"/>
        </w:rPr>
        <w:t xml:space="preserve">:  </w:t>
      </w:r>
      <w:r w:rsidR="0000190E">
        <w:rPr>
          <w:b/>
          <w:i/>
          <w:sz w:val="40"/>
          <w:lang w:val="en-GB"/>
        </w:rPr>
        <w:t>D</w:t>
      </w:r>
      <w:r w:rsidR="008109E1">
        <w:rPr>
          <w:b/>
          <w:i/>
          <w:sz w:val="40"/>
          <w:lang w:val="en-GB"/>
        </w:rPr>
        <w:t>rawings</w:t>
      </w:r>
      <w:r w:rsidR="003C2AEF">
        <w:rPr>
          <w:b/>
          <w:i/>
          <w:sz w:val="40"/>
          <w:lang w:val="en-GB"/>
        </w:rPr>
        <w:t xml:space="preserve"> &amp; diagrams</w:t>
      </w:r>
    </w:p>
    <w:p w:rsidR="00BD2540" w:rsidRDefault="00966F57" w:rsidP="00BD2540">
      <w:pPr>
        <w:spacing w:before="120" w:after="120"/>
        <w:jc w:val="both"/>
        <w:rPr>
          <w:lang w:val="en-GB"/>
        </w:rPr>
      </w:pPr>
      <w:r>
        <w:rPr>
          <w:noProof/>
          <w:lang w:eastAsia="en-US"/>
        </w:rPr>
        <w:pict>
          <v:shape id="_x0000_s1054" type="#_x0000_t202" style="position:absolute;left:0;text-align:left;margin-left:90pt;margin-top:7pt;width:339.6pt;height:18.45pt;z-index:251678720;mso-wrap-edited:f;mso-position-horizontal:absolute;mso-position-vertical:absolute" wrapcoords="-46 0 -46 21150 21646 21150 21646 0 -46 0" filled="f" strokeweight=".25pt">
            <v:fill o:detectmouseclick="t"/>
            <v:textbox style="mso-next-textbox:#_x0000_s1054" inset=".5mm,.5mm,.5mm,.5mm">
              <w:txbxContent>
                <w:p w:rsidR="006D444E" w:rsidRPr="00AF46DD" w:rsidRDefault="006D444E" w:rsidP="00BD254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Drawings (Talbot, 19)</w:t>
                  </w:r>
                </w:p>
                <w:p w:rsidR="006D444E" w:rsidRDefault="006D444E" w:rsidP="00BD2540"/>
              </w:txbxContent>
            </v:textbox>
            <w10:wrap type="tight"/>
          </v:shape>
        </w:pict>
      </w:r>
    </w:p>
    <w:p w:rsidR="00BD2540" w:rsidRDefault="00BD2540" w:rsidP="00BD2540">
      <w:pPr>
        <w:spacing w:before="120" w:after="120"/>
        <w:jc w:val="both"/>
        <w:rPr>
          <w:u w:val="single"/>
          <w:lang w:val="en-GB"/>
        </w:rPr>
      </w:pPr>
    </w:p>
    <w:p w:rsidR="00790A53" w:rsidRDefault="00790A53" w:rsidP="009D421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Drawing includes neatly written name of owner and date of drawing</w:t>
      </w:r>
    </w:p>
    <w:p w:rsidR="009D4210" w:rsidRDefault="009D4210" w:rsidP="009D421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 w:rsidRPr="00CE4E2C">
        <w:rPr>
          <w:lang w:val="en-GB"/>
        </w:rPr>
        <w:t xml:space="preserve">Include title which clearly identifies </w:t>
      </w:r>
      <w:r>
        <w:rPr>
          <w:lang w:val="en-GB"/>
        </w:rPr>
        <w:t>subject</w:t>
      </w:r>
      <w:r w:rsidRPr="00CE4E2C">
        <w:rPr>
          <w:lang w:val="en-GB"/>
        </w:rPr>
        <w:t xml:space="preserve"> </w:t>
      </w:r>
      <w:r>
        <w:rPr>
          <w:lang w:val="en-GB"/>
        </w:rPr>
        <w:t>as specifically as possible.  Do not include “lab” or “assignment” in titles</w:t>
      </w:r>
    </w:p>
    <w:p w:rsidR="009D4210" w:rsidRPr="009504EC" w:rsidRDefault="009D4210" w:rsidP="009D421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Indicate perspective in or after title such as W. M., L. S. or T. S.</w:t>
      </w:r>
    </w:p>
    <w:p w:rsidR="00A001BD" w:rsidRDefault="00BD2540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Use good quality, shar</w:t>
      </w:r>
      <w:r w:rsidR="00A001BD">
        <w:rPr>
          <w:lang w:val="en-GB"/>
        </w:rPr>
        <w:t>p</w:t>
      </w:r>
      <w:r>
        <w:rPr>
          <w:lang w:val="en-GB"/>
        </w:rPr>
        <w:t xml:space="preserve"> pencil</w:t>
      </w:r>
      <w:r w:rsidR="00A001BD">
        <w:rPr>
          <w:lang w:val="en-GB"/>
        </w:rPr>
        <w:t>;</w:t>
      </w:r>
      <w:r>
        <w:rPr>
          <w:lang w:val="en-GB"/>
        </w:rPr>
        <w:t xml:space="preserve"> </w:t>
      </w:r>
      <w:r w:rsidR="00A001BD">
        <w:rPr>
          <w:lang w:val="en-GB"/>
        </w:rPr>
        <w:t>HB or softer</w:t>
      </w:r>
      <w:r w:rsidR="00F04BBA">
        <w:rPr>
          <w:lang w:val="en-GB"/>
        </w:rPr>
        <w:t xml:space="preserve">; no ink or </w:t>
      </w:r>
      <w:proofErr w:type="spellStart"/>
      <w:r w:rsidR="00F04BBA">
        <w:rPr>
          <w:lang w:val="en-GB"/>
        </w:rPr>
        <w:t>colored</w:t>
      </w:r>
      <w:proofErr w:type="spellEnd"/>
      <w:r w:rsidR="00F04BBA">
        <w:rPr>
          <w:lang w:val="en-GB"/>
        </w:rPr>
        <w:t xml:space="preserve"> pencil</w:t>
      </w:r>
    </w:p>
    <w:p w:rsidR="00A001BD" w:rsidRDefault="00A001BD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Draw on good quality</w:t>
      </w:r>
      <w:r w:rsidR="00CE4E2C">
        <w:rPr>
          <w:lang w:val="en-GB"/>
        </w:rPr>
        <w:t>, erasable,</w:t>
      </w:r>
      <w:r>
        <w:rPr>
          <w:lang w:val="en-GB"/>
        </w:rPr>
        <w:t xml:space="preserve"> plain paper</w:t>
      </w:r>
    </w:p>
    <w:p w:rsidR="00A001BD" w:rsidRDefault="00CE4E2C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D</w:t>
      </w:r>
      <w:r w:rsidR="00A001BD">
        <w:rPr>
          <w:lang w:val="en-GB"/>
        </w:rPr>
        <w:t>iagram</w:t>
      </w:r>
      <w:r>
        <w:rPr>
          <w:lang w:val="en-GB"/>
        </w:rPr>
        <w:t>(s)</w:t>
      </w:r>
      <w:r w:rsidR="00A001BD">
        <w:rPr>
          <w:lang w:val="en-GB"/>
        </w:rPr>
        <w:t xml:space="preserve"> fit comfortably on page</w:t>
      </w:r>
      <w:r>
        <w:rPr>
          <w:lang w:val="en-GB"/>
        </w:rPr>
        <w:t>; usually one diagram per page</w:t>
      </w:r>
    </w:p>
    <w:p w:rsidR="00A001BD" w:rsidRDefault="00A001BD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 xml:space="preserve">Drawing </w:t>
      </w:r>
      <w:r w:rsidR="00CE4E2C">
        <w:rPr>
          <w:lang w:val="en-GB"/>
        </w:rPr>
        <w:t>is</w:t>
      </w:r>
      <w:r>
        <w:rPr>
          <w:lang w:val="en-GB"/>
        </w:rPr>
        <w:t xml:space="preserve"> large; the more details you need to include the larger you should draw</w:t>
      </w:r>
    </w:p>
    <w:p w:rsidR="00A001BD" w:rsidRDefault="00CE4E2C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C</w:t>
      </w:r>
      <w:r w:rsidR="00F04BBA">
        <w:rPr>
          <w:lang w:val="en-GB"/>
        </w:rPr>
        <w:t>lear line drawings</w:t>
      </w:r>
      <w:r w:rsidR="00DD13A4">
        <w:rPr>
          <w:lang w:val="en-GB"/>
        </w:rPr>
        <w:t xml:space="preserve"> without shading</w:t>
      </w:r>
    </w:p>
    <w:p w:rsidR="00A001BD" w:rsidRDefault="00CE4E2C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L</w:t>
      </w:r>
      <w:r w:rsidR="00F04BBA">
        <w:rPr>
          <w:lang w:val="en-GB"/>
        </w:rPr>
        <w:t>ine</w:t>
      </w:r>
      <w:r w:rsidR="009D4210">
        <w:rPr>
          <w:lang w:val="en-GB"/>
        </w:rPr>
        <w:t>s</w:t>
      </w:r>
      <w:r w:rsidR="00F04BBA">
        <w:rPr>
          <w:lang w:val="en-GB"/>
        </w:rPr>
        <w:t xml:space="preserve"> </w:t>
      </w:r>
      <w:r w:rsidR="007B2AAE">
        <w:rPr>
          <w:lang w:val="en-GB"/>
        </w:rPr>
        <w:t>meet neatly</w:t>
      </w:r>
      <w:r w:rsidR="009D4210">
        <w:rPr>
          <w:lang w:val="en-GB"/>
        </w:rPr>
        <w:t xml:space="preserve">; no </w:t>
      </w:r>
      <w:r w:rsidR="00DD13A4">
        <w:rPr>
          <w:lang w:val="en-GB"/>
        </w:rPr>
        <w:t>“</w:t>
      </w:r>
      <w:r w:rsidR="009D4210">
        <w:rPr>
          <w:lang w:val="en-GB"/>
        </w:rPr>
        <w:t>ends</w:t>
      </w:r>
      <w:r w:rsidR="00DD13A4">
        <w:rPr>
          <w:lang w:val="en-GB"/>
        </w:rPr>
        <w:t>”</w:t>
      </w:r>
    </w:p>
    <w:p w:rsidR="00A001BD" w:rsidRDefault="00CE4E2C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Drawn simply showing</w:t>
      </w:r>
      <w:r w:rsidR="00A001BD">
        <w:rPr>
          <w:lang w:val="en-GB"/>
        </w:rPr>
        <w:t xml:space="preserve"> outline of basic structure</w:t>
      </w:r>
      <w:r w:rsidR="009D4210">
        <w:rPr>
          <w:lang w:val="en-GB"/>
        </w:rPr>
        <w:t>s</w:t>
      </w:r>
    </w:p>
    <w:p w:rsidR="009D4210" w:rsidRDefault="009D4210" w:rsidP="009D421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Draw</w:t>
      </w:r>
      <w:r w:rsidR="00790A53">
        <w:rPr>
          <w:lang w:val="en-GB"/>
        </w:rPr>
        <w:t xml:space="preserve"> structures</w:t>
      </w:r>
      <w:r>
        <w:rPr>
          <w:lang w:val="en-GB"/>
        </w:rPr>
        <w:t xml:space="preserve"> proportionally</w:t>
      </w:r>
    </w:p>
    <w:p w:rsidR="00A001BD" w:rsidRDefault="00A001BD" w:rsidP="00BD2540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Draw accurately and faithfully what can be seen.  Never draw what you cannot see – even if you expect it to be there.  Never copy from a printed image.</w:t>
      </w:r>
    </w:p>
    <w:p w:rsidR="009504EC" w:rsidRDefault="00A001BD" w:rsidP="00DD1AF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 xml:space="preserve">State </w:t>
      </w:r>
      <w:r w:rsidR="009504EC">
        <w:rPr>
          <w:lang w:val="en-GB"/>
        </w:rPr>
        <w:t xml:space="preserve">drawing </w:t>
      </w:r>
      <w:r>
        <w:rPr>
          <w:lang w:val="en-GB"/>
        </w:rPr>
        <w:t xml:space="preserve">magnification, </w:t>
      </w:r>
      <w:r w:rsidR="009504EC">
        <w:rPr>
          <w:lang w:val="en-GB"/>
        </w:rPr>
        <w:t xml:space="preserve">or drawing </w:t>
      </w:r>
      <w:r>
        <w:rPr>
          <w:lang w:val="en-GB"/>
        </w:rPr>
        <w:t>scale</w:t>
      </w:r>
      <w:r w:rsidR="00790A53">
        <w:rPr>
          <w:lang w:val="en-GB"/>
        </w:rPr>
        <w:t>,</w:t>
      </w:r>
      <w:r>
        <w:rPr>
          <w:lang w:val="en-GB"/>
        </w:rPr>
        <w:t xml:space="preserve"> or actual </w:t>
      </w:r>
      <w:r w:rsidR="009504EC">
        <w:rPr>
          <w:lang w:val="en-GB"/>
        </w:rPr>
        <w:t>specimen</w:t>
      </w:r>
      <w:r w:rsidR="00790A53">
        <w:rPr>
          <w:lang w:val="en-GB"/>
        </w:rPr>
        <w:t xml:space="preserve"> size</w:t>
      </w:r>
    </w:p>
    <w:p w:rsidR="0000190E" w:rsidRDefault="0000190E" w:rsidP="00DD1AF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 xml:space="preserve">Indicate by two parallel lines where you have </w:t>
      </w:r>
      <w:r w:rsidR="00790A53">
        <w:rPr>
          <w:lang w:val="en-GB"/>
        </w:rPr>
        <w:t>made</w:t>
      </w:r>
      <w:r>
        <w:rPr>
          <w:lang w:val="en-GB"/>
        </w:rPr>
        <w:t xml:space="preserve"> your measurement</w:t>
      </w:r>
    </w:p>
    <w:p w:rsidR="0000190E" w:rsidRDefault="0000190E" w:rsidP="00DD1AF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Label fully all biological features keeping label</w:t>
      </w:r>
      <w:r w:rsidR="00790A53">
        <w:rPr>
          <w:lang w:val="en-GB"/>
        </w:rPr>
        <w:t>s</w:t>
      </w:r>
      <w:r>
        <w:rPr>
          <w:lang w:val="en-GB"/>
        </w:rPr>
        <w:t xml:space="preserve"> away from the diagram and never label on the actual drawing</w:t>
      </w:r>
    </w:p>
    <w:p w:rsidR="0000190E" w:rsidRDefault="0000190E" w:rsidP="00DD1AF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Avoi</w:t>
      </w:r>
      <w:r w:rsidR="009504EC">
        <w:rPr>
          <w:lang w:val="en-GB"/>
        </w:rPr>
        <w:t xml:space="preserve">d crossing label lines and, if </w:t>
      </w:r>
      <w:r>
        <w:rPr>
          <w:lang w:val="en-GB"/>
        </w:rPr>
        <w:t>possible, arrange labels vertically; one beneath the other</w:t>
      </w:r>
    </w:p>
    <w:p w:rsidR="00287D24" w:rsidRDefault="0000190E" w:rsidP="00DD1AF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Use annotations (notes added to labels) it at all possible.  In particular try to relate structure to function</w:t>
      </w:r>
      <w:r w:rsidR="009504EC">
        <w:rPr>
          <w:lang w:val="en-GB"/>
        </w:rPr>
        <w:t xml:space="preserve">.  </w:t>
      </w:r>
      <w:r w:rsidR="00696BB7">
        <w:rPr>
          <w:lang w:val="en-GB"/>
        </w:rPr>
        <w:t>[</w:t>
      </w:r>
      <w:r w:rsidR="009504EC">
        <w:rPr>
          <w:lang w:val="en-GB"/>
        </w:rPr>
        <w:t xml:space="preserve">This is where you include narrative </w:t>
      </w:r>
      <w:r w:rsidR="00696BB7">
        <w:rPr>
          <w:lang w:val="en-GB"/>
        </w:rPr>
        <w:t>qualitative data (observations)]</w:t>
      </w:r>
    </w:p>
    <w:p w:rsidR="009504EC" w:rsidRDefault="00287D24" w:rsidP="00DD1AF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Use ruler to draw straight lines when possible</w:t>
      </w:r>
    </w:p>
    <w:p w:rsidR="002D6728" w:rsidRDefault="009504EC" w:rsidP="00DD1AF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Numbers include appropriate units</w:t>
      </w:r>
    </w:p>
    <w:p w:rsidR="00790A53" w:rsidRDefault="002D6728" w:rsidP="00790A53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Drawing reveals intentional</w:t>
      </w:r>
      <w:r w:rsidR="00F05A06">
        <w:rPr>
          <w:lang w:val="en-GB"/>
        </w:rPr>
        <w:t>, rather than incidental,</w:t>
      </w:r>
      <w:r>
        <w:rPr>
          <w:lang w:val="en-GB"/>
        </w:rPr>
        <w:t xml:space="preserve"> organization</w:t>
      </w:r>
      <w:r w:rsidR="00790A53" w:rsidRPr="00790A53">
        <w:rPr>
          <w:lang w:val="en-GB"/>
        </w:rPr>
        <w:t xml:space="preserve"> </w:t>
      </w:r>
    </w:p>
    <w:p w:rsidR="0000190E" w:rsidRPr="003C2AEF" w:rsidRDefault="006C27C1" w:rsidP="003C2AEF">
      <w:pPr>
        <w:numPr>
          <w:ilvl w:val="0"/>
          <w:numId w:val="4"/>
        </w:numPr>
        <w:spacing w:before="120" w:after="120"/>
        <w:ind w:left="714" w:hanging="357"/>
        <w:jc w:val="both"/>
        <w:rPr>
          <w:lang w:val="en-GB"/>
        </w:rPr>
      </w:pPr>
      <w:r>
        <w:rPr>
          <w:lang w:val="en-GB"/>
        </w:rPr>
        <w:t>N</w:t>
      </w:r>
      <w:r w:rsidR="00696BB7">
        <w:rPr>
          <w:lang w:val="en-GB"/>
        </w:rPr>
        <w:t>ature of all</w:t>
      </w:r>
      <w:r w:rsidR="00790A53">
        <w:rPr>
          <w:lang w:val="en-GB"/>
        </w:rPr>
        <w:t xml:space="preserve"> information </w:t>
      </w:r>
      <w:r w:rsidR="00645F0D">
        <w:rPr>
          <w:lang w:val="en-GB"/>
        </w:rPr>
        <w:t xml:space="preserve">is </w:t>
      </w:r>
      <w:r w:rsidR="00696BB7">
        <w:rPr>
          <w:lang w:val="en-GB"/>
        </w:rPr>
        <w:t>explicitly communicated</w:t>
      </w:r>
      <w:r w:rsidR="00790A53">
        <w:rPr>
          <w:lang w:val="en-GB"/>
        </w:rPr>
        <w:t xml:space="preserve"> by descriptive heading</w:t>
      </w:r>
      <w:r w:rsidR="00696BB7">
        <w:rPr>
          <w:lang w:val="en-GB"/>
        </w:rPr>
        <w:t>(</w:t>
      </w:r>
      <w:r w:rsidR="00790A53">
        <w:rPr>
          <w:lang w:val="en-GB"/>
        </w:rPr>
        <w:t>s</w:t>
      </w:r>
      <w:r w:rsidR="00696BB7">
        <w:rPr>
          <w:lang w:val="en-GB"/>
        </w:rPr>
        <w:t>)</w:t>
      </w:r>
    </w:p>
    <w:p w:rsidR="0000190E" w:rsidRDefault="00966F57" w:rsidP="0000190E">
      <w:pPr>
        <w:spacing w:before="120" w:after="120"/>
        <w:jc w:val="both"/>
        <w:rPr>
          <w:lang w:val="en-GB"/>
        </w:rPr>
      </w:pPr>
      <w:r>
        <w:rPr>
          <w:noProof/>
          <w:lang w:eastAsia="en-US"/>
        </w:rPr>
        <w:pict>
          <v:shape id="_x0000_s1056" type="#_x0000_t202" style="position:absolute;left:0;text-align:left;margin-left:90pt;margin-top:8.2pt;width:339.6pt;height:18.45pt;z-index:251680768;mso-wrap-edited:f;mso-position-horizontal:absolute;mso-position-vertical:absolute" wrapcoords="-46 0 -46 21150 21646 21150 21646 0 -46 0" filled="f" strokeweight=".25pt">
            <v:fill o:detectmouseclick="t"/>
            <v:textbox style="mso-next-textbox:#_x0000_s1056" inset=".5mm,.5mm,.5mm,.5mm">
              <w:txbxContent>
                <w:p w:rsidR="006D444E" w:rsidRPr="00AF46DD" w:rsidRDefault="006D444E" w:rsidP="0000190E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Diagrams (additional to Drawings above)</w:t>
                  </w:r>
                </w:p>
                <w:p w:rsidR="006D444E" w:rsidRDefault="006D444E" w:rsidP="0000190E"/>
              </w:txbxContent>
            </v:textbox>
            <w10:wrap type="tight"/>
          </v:shape>
        </w:pict>
      </w:r>
    </w:p>
    <w:p w:rsidR="0000190E" w:rsidRDefault="0000190E" w:rsidP="0000190E">
      <w:pPr>
        <w:spacing w:before="120" w:after="120"/>
        <w:jc w:val="both"/>
        <w:rPr>
          <w:u w:val="single"/>
          <w:lang w:val="en-GB"/>
        </w:rPr>
      </w:pPr>
    </w:p>
    <w:p w:rsidR="0000190E" w:rsidRPr="00287D24" w:rsidRDefault="0000190E" w:rsidP="00287D24">
      <w:pPr>
        <w:pStyle w:val="ListParagraph"/>
        <w:numPr>
          <w:ilvl w:val="0"/>
          <w:numId w:val="28"/>
        </w:numPr>
        <w:spacing w:before="120" w:after="120" w:line="360" w:lineRule="auto"/>
        <w:rPr>
          <w:lang w:val="en-GB"/>
        </w:rPr>
      </w:pPr>
      <w:r>
        <w:rPr>
          <w:lang w:val="en-GB"/>
        </w:rPr>
        <w:t>Diagrams should be greatly simplified and should conform to a scale</w:t>
      </w:r>
    </w:p>
    <w:p w:rsidR="0000190E" w:rsidRDefault="0000190E" w:rsidP="00287D24">
      <w:pPr>
        <w:pStyle w:val="ListParagraph"/>
        <w:numPr>
          <w:ilvl w:val="0"/>
          <w:numId w:val="28"/>
        </w:numPr>
        <w:spacing w:before="120" w:after="120" w:line="360" w:lineRule="auto"/>
        <w:rPr>
          <w:lang w:val="en-GB"/>
        </w:rPr>
      </w:pPr>
      <w:r>
        <w:rPr>
          <w:lang w:val="en-GB"/>
        </w:rPr>
        <w:t>Purpose of diagram is to avoid lengthy method</w:t>
      </w:r>
    </w:p>
    <w:p w:rsidR="0000190E" w:rsidRDefault="0000190E" w:rsidP="00287D24">
      <w:pPr>
        <w:pStyle w:val="ListParagraph"/>
        <w:numPr>
          <w:ilvl w:val="0"/>
          <w:numId w:val="28"/>
        </w:numPr>
        <w:spacing w:before="120" w:after="120" w:line="360" w:lineRule="auto"/>
        <w:rPr>
          <w:lang w:val="en-GB"/>
        </w:rPr>
      </w:pPr>
      <w:r>
        <w:rPr>
          <w:lang w:val="en-GB"/>
        </w:rPr>
        <w:t>Pencil should be used for drawing and ink for labels</w:t>
      </w:r>
    </w:p>
    <w:p w:rsidR="0000190E" w:rsidRDefault="0000190E" w:rsidP="00287D24">
      <w:pPr>
        <w:pStyle w:val="ListParagraph"/>
        <w:numPr>
          <w:ilvl w:val="0"/>
          <w:numId w:val="28"/>
        </w:numPr>
        <w:spacing w:before="120" w:after="120" w:line="360" w:lineRule="auto"/>
        <w:rPr>
          <w:lang w:val="en-GB"/>
        </w:rPr>
      </w:pPr>
      <w:proofErr w:type="spellStart"/>
      <w:r>
        <w:rPr>
          <w:lang w:val="en-GB"/>
        </w:rPr>
        <w:t>Colors</w:t>
      </w:r>
      <w:proofErr w:type="spellEnd"/>
      <w:r>
        <w:rPr>
          <w:lang w:val="en-GB"/>
        </w:rPr>
        <w:t xml:space="preserve"> not normally used</w:t>
      </w:r>
    </w:p>
    <w:p w:rsidR="0000190E" w:rsidRPr="0000190E" w:rsidRDefault="0000190E" w:rsidP="00287D24">
      <w:pPr>
        <w:pStyle w:val="ListParagraph"/>
        <w:numPr>
          <w:ilvl w:val="0"/>
          <w:numId w:val="28"/>
        </w:numPr>
        <w:spacing w:line="360" w:lineRule="auto"/>
        <w:rPr>
          <w:lang w:val="en-GB"/>
        </w:rPr>
      </w:pPr>
      <w:r>
        <w:rPr>
          <w:lang w:val="en-GB"/>
        </w:rPr>
        <w:t>Diagrams should be drawn in two dimensional cross-section</w:t>
      </w:r>
    </w:p>
    <w:p w:rsidR="00AB6E8C" w:rsidRPr="009504EC" w:rsidRDefault="00287D24" w:rsidP="009504EC">
      <w:pPr>
        <w:pStyle w:val="ListParagraph"/>
        <w:numPr>
          <w:ilvl w:val="0"/>
          <w:numId w:val="28"/>
        </w:numPr>
        <w:spacing w:line="360" w:lineRule="auto"/>
        <w:rPr>
          <w:lang w:val="en-GB"/>
        </w:rPr>
      </w:pPr>
      <w:r>
        <w:rPr>
          <w:lang w:val="en-GB"/>
        </w:rPr>
        <w:t>Liquid l</w:t>
      </w:r>
      <w:r w:rsidR="00AD2223">
        <w:rPr>
          <w:lang w:val="en-GB"/>
        </w:rPr>
        <w:t xml:space="preserve">evels should be </w:t>
      </w:r>
      <w:proofErr w:type="gramStart"/>
      <w:r w:rsidR="00AD2223">
        <w:rPr>
          <w:lang w:val="en-GB"/>
        </w:rPr>
        <w:t>draw</w:t>
      </w:r>
      <w:proofErr w:type="gramEnd"/>
      <w:r w:rsidR="00AD2223">
        <w:rPr>
          <w:lang w:val="en-GB"/>
        </w:rPr>
        <w:t xml:space="preserve"> horizon</w:t>
      </w:r>
      <w:r>
        <w:rPr>
          <w:lang w:val="en-GB"/>
        </w:rPr>
        <w:t>tal with meniscuses at the sides of the containers.</w:t>
      </w:r>
    </w:p>
    <w:p w:rsidR="003C2AEF" w:rsidRDefault="003C2AEF" w:rsidP="0024664C">
      <w:pPr>
        <w:widowControl w:val="0"/>
        <w:autoSpaceDE w:val="0"/>
        <w:autoSpaceDN w:val="0"/>
        <w:adjustRightInd w:val="0"/>
        <w:ind w:left="360"/>
        <w:rPr>
          <w:b/>
          <w:i/>
          <w:sz w:val="40"/>
          <w:lang w:val="en-GB"/>
        </w:rPr>
      </w:pPr>
    </w:p>
    <w:p w:rsidR="00816A7F" w:rsidRPr="00B52BDB" w:rsidRDefault="00051742" w:rsidP="0024664C">
      <w:pPr>
        <w:widowControl w:val="0"/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</w:pPr>
      <w:r>
        <w:rPr>
          <w:b/>
          <w:i/>
          <w:sz w:val="40"/>
          <w:lang w:val="en-GB"/>
        </w:rPr>
        <w:t xml:space="preserve">Appendix </w:t>
      </w:r>
      <w:r w:rsidR="003B3A89">
        <w:rPr>
          <w:b/>
          <w:i/>
          <w:sz w:val="40"/>
          <w:lang w:val="en-GB"/>
        </w:rPr>
        <w:t>D</w:t>
      </w:r>
      <w:r>
        <w:rPr>
          <w:b/>
          <w:i/>
          <w:sz w:val="40"/>
          <w:lang w:val="en-GB"/>
        </w:rPr>
        <w:t xml:space="preserve">:  </w:t>
      </w:r>
      <w:r w:rsidR="00816A7F" w:rsidRPr="00B52BD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  <w:t>Table conventions</w:t>
      </w:r>
    </w:p>
    <w:p w:rsidR="0024664C" w:rsidRDefault="0024664C" w:rsidP="0024664C">
      <w:pPr>
        <w:spacing w:before="120" w:after="120"/>
        <w:ind w:left="360"/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</w:pPr>
    </w:p>
    <w:p w:rsidR="00B52BDB" w:rsidRPr="007C7E7B" w:rsidRDefault="00816A7F" w:rsidP="0024664C">
      <w:pPr>
        <w:spacing w:before="120" w:after="120"/>
        <w:ind w:left="360"/>
        <w:rPr>
          <w:lang w:val="en-GB"/>
        </w:rPr>
      </w:pPr>
      <w:r w:rsidRPr="007C7E7B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>Table organization</w:t>
      </w:r>
      <w:r w:rsidRPr="007C7E7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Pr="007C7E7B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[this is not a heading]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There are clear indicators for all calculations, tables, graphs and images, like “Figure 2”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There are clear headings for all tables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There are clear titles for all graphs and images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Column &amp; row headers identical to graph axes labels (if table is source of graph data)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IV on left column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uses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specific terms (</w:t>
      </w:r>
      <w:proofErr w:type="spell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ie</w:t>
      </w:r>
      <w:proofErr w:type="spell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. </w:t>
      </w:r>
      <w:proofErr w:type="spellStart"/>
      <w:r w:rsidRPr="00B52BDB">
        <w:rPr>
          <w:rFonts w:ascii="TimesNewRomanPS-BoldItalicMT" w:hAnsi="TimesNewRomanPS-BoldItalicMT" w:cs="TimesNewRomanPS-BoldItalicMT"/>
          <w:b/>
          <w:bCs/>
          <w:color w:val="000000"/>
          <w:lang w:eastAsia="en-US"/>
        </w:rPr>
        <w:t>NaCl</w:t>
      </w:r>
      <w:proofErr w:type="spellEnd"/>
      <w:r w:rsidRPr="00B52BDB">
        <w:rPr>
          <w:rFonts w:ascii="TimesNewRomanPS-BoldItalicMT" w:hAnsi="TimesNewRomanPS-BoldItalicMT" w:cs="TimesNewRomanPS-BoldItalicMT"/>
          <w:b/>
          <w:bCs/>
          <w:color w:val="000000"/>
          <w:lang w:eastAsia="en-US"/>
        </w:rPr>
        <w:t xml:space="preserve"> </w:t>
      </w: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instead of </w:t>
      </w:r>
      <w:r w:rsidRPr="00B52BDB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salt</w:t>
      </w: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; </w:t>
      </w:r>
      <w:r w:rsidRPr="00B52BDB">
        <w:rPr>
          <w:rFonts w:ascii="TimesNewRomanPS-BoldItalicMT" w:hAnsi="TimesNewRomanPS-BoldItalicMT" w:cs="TimesNewRomanPS-BoldItalicMT"/>
          <w:b/>
          <w:bCs/>
          <w:color w:val="000000"/>
          <w:lang w:eastAsia="en-US"/>
        </w:rPr>
        <w:t xml:space="preserve">volume </w:t>
      </w: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instead of </w:t>
      </w:r>
      <w:r w:rsidRPr="00B52BDB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amount</w:t>
      </w: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; </w:t>
      </w:r>
      <w:r w:rsidR="0024664C">
        <w:rPr>
          <w:rFonts w:ascii="TimesNewRomanPS-BoldItalicMT" w:hAnsi="TimesNewRomanPS-BoldItalicMT" w:cs="TimesNewRomanPS-BoldItalicMT"/>
          <w:b/>
          <w:bCs/>
          <w:color w:val="000000"/>
          <w:lang w:eastAsia="en-US"/>
        </w:rPr>
        <w:t>etc.</w:t>
      </w: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)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tables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not split between pages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cells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contains only one value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tables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arranged vertically (usually)</w:t>
      </w:r>
    </w:p>
    <w:p w:rsidR="00B52BDB" w:rsidRPr="00B52BDB" w:rsidRDefault="00B52BDB" w:rsidP="0024664C">
      <w:pPr>
        <w:pStyle w:val="ListParagraph"/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t</w:t>
      </w:r>
      <w:r w:rsidR="00816A7F"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ables</w:t>
      </w:r>
      <w:proofErr w:type="gramEnd"/>
      <w:r w:rsidR="00816A7F"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show grid lines</w:t>
      </w:r>
    </w:p>
    <w:p w:rsidR="00B52BDB" w:rsidRPr="007C7E7B" w:rsidRDefault="00816A7F" w:rsidP="0024664C">
      <w:pPr>
        <w:spacing w:before="120" w:after="120"/>
        <w:ind w:left="774" w:hanging="348"/>
        <w:rPr>
          <w:u w:val="single"/>
          <w:lang w:val="en-GB"/>
        </w:rPr>
      </w:pPr>
      <w:r w:rsidRPr="007C7E7B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 xml:space="preserve">Table numbers </w:t>
      </w:r>
      <w:r w:rsidRPr="007C7E7B">
        <w:rPr>
          <w:rFonts w:ascii="TimesNewRomanPS-BoldItalicMT" w:hAnsi="TimesNewRomanPS-BoldItalicMT" w:cs="TimesNewRomanPS-BoldItalicMT"/>
          <w:i/>
          <w:iCs/>
          <w:color w:val="000000"/>
          <w:u w:val="single"/>
          <w:lang w:eastAsia="en-US"/>
        </w:rPr>
        <w:t>[this is not a heading]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uncertainty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in headers after unit</w:t>
      </w:r>
      <w:r w:rsidR="00B52BDB">
        <w:rPr>
          <w:rFonts w:ascii="TimesNewRomanPS-BoldItalicMT" w:hAnsi="TimesNewRomanPS-BoldItalicMT" w:cs="TimesNewRomanPS-BoldItalicMT"/>
          <w:color w:val="000000"/>
          <w:lang w:eastAsia="en-US"/>
        </w:rPr>
        <w:t>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center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data in columns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align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decimals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all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values in a column must me same decimal place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uses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significant figures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mean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contains one more digit than significance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SD should have two sig figs</w:t>
      </w:r>
    </w:p>
    <w:p w:rsidR="00B52BDB" w:rsidRPr="007C7E7B" w:rsidRDefault="00816A7F" w:rsidP="0024664C">
      <w:pPr>
        <w:spacing w:before="120" w:after="120"/>
        <w:ind w:left="774" w:hanging="348"/>
        <w:rPr>
          <w:u w:val="single"/>
          <w:lang w:val="en-GB"/>
        </w:rPr>
      </w:pPr>
      <w:r w:rsidRPr="007C7E7B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 xml:space="preserve">Table units </w:t>
      </w:r>
      <w:r w:rsidRPr="007C7E7B">
        <w:rPr>
          <w:rFonts w:ascii="TimesNewRomanPS-BoldItalicMT" w:hAnsi="TimesNewRomanPS-BoldItalicMT" w:cs="TimesNewRomanPS-BoldItalicMT"/>
          <w:i/>
          <w:iCs/>
          <w:color w:val="000000"/>
          <w:u w:val="single"/>
          <w:lang w:eastAsia="en-US"/>
        </w:rPr>
        <w:t>[this is not a heading]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units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in column headings, not in cells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units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after "/"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no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parentheses</w:t>
      </w:r>
    </w:p>
    <w:p w:rsidR="00B52BDB" w:rsidRPr="00B52BDB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use</w:t>
      </w:r>
      <w:proofErr w:type="gramEnd"/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SI units - according to IB</w:t>
      </w:r>
    </w:p>
    <w:p w:rsidR="00E41E16" w:rsidRPr="00E41E16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Variable that is measured or recorded is clearly stated (e.g. in the column heading in a</w:t>
      </w:r>
      <w:r w:rsidR="00B52BDB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Pr="00B52BDB">
        <w:rPr>
          <w:rFonts w:ascii="TimesNewRomanPS-BoldItalicMT" w:hAnsi="TimesNewRomanPS-BoldItalicMT" w:cs="TimesNewRomanPS-BoldItalicMT"/>
          <w:color w:val="000000"/>
          <w:lang w:eastAsia="en-US"/>
        </w:rPr>
        <w:t>table).</w:t>
      </w:r>
    </w:p>
    <w:p w:rsidR="00E41E16" w:rsidRPr="00E41E16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E41E16">
        <w:rPr>
          <w:rFonts w:ascii="TimesNewRomanPS-BoldItalicMT" w:hAnsi="TimesNewRomanPS-BoldItalicMT" w:cs="TimesNewRomanPS-BoldItalicMT"/>
          <w:color w:val="000000"/>
          <w:lang w:eastAsia="en-US"/>
        </w:rPr>
        <w:t>Units for every variable.</w:t>
      </w:r>
    </w:p>
    <w:p w:rsidR="00E41E16" w:rsidRPr="00E41E16" w:rsidRDefault="00816A7F" w:rsidP="007C7E7B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E41E16">
        <w:rPr>
          <w:rFonts w:ascii="TimesNewRomanPS-BoldItalicMT" w:hAnsi="TimesNewRomanPS-BoldItalicMT" w:cs="TimesNewRomanPS-BoldItalicMT"/>
          <w:color w:val="000000"/>
          <w:lang w:eastAsia="en-US"/>
        </w:rPr>
        <w:t>Uncertainty of measurements – based on significant digits –in the column headings.</w:t>
      </w:r>
    </w:p>
    <w:p w:rsidR="0024664C" w:rsidRPr="0024664C" w:rsidRDefault="00816A7F" w:rsidP="0024664C">
      <w:pPr>
        <w:pStyle w:val="ListParagraph"/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E41E16">
        <w:rPr>
          <w:rFonts w:ascii="TimesNewRomanPS-BoldItalicMT" w:hAnsi="TimesNewRomanPS-BoldItalicMT" w:cs="TimesNewRomanPS-BoldItalicMT"/>
          <w:color w:val="000000"/>
          <w:lang w:eastAsia="en-US"/>
        </w:rPr>
        <w:t>The same level of precision (number of decimal places) is used for all the items of a</w:t>
      </w:r>
      <w:r w:rsidR="00E41E16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Pr="00E41E16">
        <w:rPr>
          <w:rFonts w:ascii="TimesNewRomanPS-BoldItalicMT" w:hAnsi="TimesNewRomanPS-BoldItalicMT" w:cs="TimesNewRomanPS-BoldItalicMT"/>
          <w:color w:val="000000"/>
          <w:lang w:eastAsia="en-US"/>
        </w:rPr>
        <w:t>variable.</w:t>
      </w:r>
      <w:r w:rsidR="009821E1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="00E41E16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 xml:space="preserve">[Take </w:t>
      </w:r>
      <w:r w:rsidRPr="00E41E16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care to set the ‘number’ formatting appropriately if using Excel!]</w:t>
      </w:r>
    </w:p>
    <w:p w:rsidR="0024664C" w:rsidRPr="0024664C" w:rsidRDefault="0024664C" w:rsidP="0024664C">
      <w:pPr>
        <w:pStyle w:val="ListParagraph"/>
        <w:spacing w:before="120" w:after="120"/>
        <w:ind w:left="1134"/>
        <w:rPr>
          <w:lang w:val="en-GB"/>
        </w:rPr>
      </w:pPr>
    </w:p>
    <w:p w:rsidR="00E41E16" w:rsidRPr="0024664C" w:rsidRDefault="00816A7F" w:rsidP="0024664C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24664C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All </w:t>
      </w:r>
      <w:r w:rsidR="001E1A36" w:rsidRPr="0024664C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sources </w:t>
      </w:r>
      <w:r w:rsidRPr="0024664C">
        <w:rPr>
          <w:rFonts w:ascii="TimesNewRomanPS-BoldItalicMT" w:hAnsi="TimesNewRomanPS-BoldItalicMT" w:cs="TimesNewRomanPS-BoldItalicMT"/>
          <w:color w:val="000000"/>
          <w:lang w:eastAsia="en-US"/>
        </w:rPr>
        <w:t>of</w:t>
      </w:r>
      <w:r w:rsidR="0024664C" w:rsidRPr="0024664C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information have been cited in </w:t>
      </w:r>
      <w:r w:rsidRPr="0024664C">
        <w:rPr>
          <w:rFonts w:ascii="TimesNewRomanPS-BoldItalicMT" w:hAnsi="TimesNewRomanPS-BoldItalicMT" w:cs="TimesNewRomanPS-BoldItalicMT"/>
          <w:color w:val="000000"/>
          <w:lang w:eastAsia="en-US"/>
        </w:rPr>
        <w:t>text</w:t>
      </w:r>
    </w:p>
    <w:p w:rsidR="003C2AEF" w:rsidRDefault="003C2AEF">
      <w:pPr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br w:type="page"/>
      </w:r>
    </w:p>
    <w:p w:rsidR="00816A7F" w:rsidRPr="00E41E16" w:rsidRDefault="00051742" w:rsidP="008C6E9B">
      <w:pPr>
        <w:widowControl w:val="0"/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</w:pPr>
      <w:r>
        <w:rPr>
          <w:b/>
          <w:i/>
          <w:sz w:val="40"/>
          <w:lang w:val="en-GB"/>
        </w:rPr>
        <w:t xml:space="preserve">Appendix </w:t>
      </w:r>
      <w:r w:rsidR="003B3A89">
        <w:rPr>
          <w:b/>
          <w:i/>
          <w:sz w:val="40"/>
          <w:lang w:val="en-GB"/>
        </w:rPr>
        <w:t>E</w:t>
      </w:r>
      <w:r>
        <w:rPr>
          <w:b/>
          <w:i/>
          <w:sz w:val="40"/>
          <w:lang w:val="en-GB"/>
        </w:rPr>
        <w:t xml:space="preserve">:  </w:t>
      </w:r>
      <w:r w:rsidR="00816A7F" w:rsidRPr="00E41E1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  <w:t>Graph conventions</w:t>
      </w:r>
    </w:p>
    <w:p w:rsidR="00816A7F" w:rsidRPr="00F01E30" w:rsidRDefault="00816A7F" w:rsidP="00F01E30">
      <w:pPr>
        <w:widowControl w:val="0"/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F01E30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>Graphing</w:t>
      </w:r>
      <w:r w:rsidRPr="00F01E30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Pr="00F01E30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[this is not a heading]</w:t>
      </w:r>
    </w:p>
    <w:p w:rsidR="00F01E30" w:rsidRPr="00F01E30" w:rsidRDefault="00F01E30" w:rsidP="00F01E30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E41E16">
        <w:rPr>
          <w:rFonts w:ascii="TimesNewRomanPS-BoldItalicMT" w:hAnsi="TimesNewRomanPS-BoldItalicMT" w:cs="TimesNewRomanPS-BoldItalicMT"/>
          <w:color w:val="000000"/>
          <w:lang w:eastAsia="en-US"/>
        </w:rPr>
        <w:t>Units for every variable.</w:t>
      </w:r>
    </w:p>
    <w:p w:rsidR="00F01E30" w:rsidRPr="00F01E30" w:rsidRDefault="00816A7F" w:rsidP="00F01E30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F01E30">
        <w:rPr>
          <w:rFonts w:ascii="TimesNewRomanPS-BoldItalicMT" w:hAnsi="TimesNewRomanPS-BoldItalicMT" w:cs="TimesNewRomanPS-BoldItalicMT"/>
          <w:color w:val="000000"/>
          <w:lang w:eastAsia="en-US"/>
        </w:rPr>
        <w:t>There are clear indicators for all calculations, tables, graphs and images, like “Figure 2”</w:t>
      </w:r>
    </w:p>
    <w:p w:rsidR="00F01E30" w:rsidRPr="00F01E30" w:rsidRDefault="00816A7F" w:rsidP="00F01E30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F01E30">
        <w:rPr>
          <w:rFonts w:ascii="TimesNewRomanPS-BoldItalicMT" w:hAnsi="TimesNewRomanPS-BoldItalicMT" w:cs="TimesNewRomanPS-BoldItalicMT"/>
          <w:color w:val="000000"/>
          <w:lang w:eastAsia="en-US"/>
        </w:rPr>
        <w:t>There are clear headings for all tables</w:t>
      </w:r>
    </w:p>
    <w:p w:rsidR="00F01E30" w:rsidRPr="00F01E30" w:rsidRDefault="00816A7F" w:rsidP="00F01E30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F01E30">
        <w:rPr>
          <w:rFonts w:ascii="TimesNewRomanPS-BoldItalicMT" w:hAnsi="TimesNewRomanPS-BoldItalicMT" w:cs="TimesNewRomanPS-BoldItalicMT"/>
          <w:color w:val="000000"/>
          <w:lang w:eastAsia="en-US"/>
        </w:rPr>
        <w:t>There are clear titles for all graphs and images</w:t>
      </w:r>
    </w:p>
    <w:p w:rsidR="009821E1" w:rsidRPr="009821E1" w:rsidRDefault="00816A7F" w:rsidP="009821E1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r w:rsidRPr="00F01E30">
        <w:rPr>
          <w:rFonts w:ascii="TimesNewRomanPS-BoldItalicMT" w:hAnsi="TimesNewRomanPS-BoldItalicMT" w:cs="TimesNewRomanPS-BoldItalicMT"/>
          <w:color w:val="000000"/>
          <w:lang w:eastAsia="en-US"/>
        </w:rPr>
        <w:t>Graph data sourced from single table</w:t>
      </w:r>
    </w:p>
    <w:p w:rsidR="009821E1" w:rsidRPr="0024664C" w:rsidRDefault="00816A7F" w:rsidP="009821E1">
      <w:pPr>
        <w:pStyle w:val="ListParagraph"/>
        <w:numPr>
          <w:ilvl w:val="0"/>
          <w:numId w:val="28"/>
        </w:numPr>
        <w:spacing w:before="120" w:after="120" w:line="360" w:lineRule="auto"/>
        <w:ind w:left="1134"/>
        <w:rPr>
          <w:lang w:val="en-GB"/>
        </w:rPr>
      </w:pPr>
      <w:proofErr w:type="gramStart"/>
      <w:r w:rsidRPr="009821E1">
        <w:rPr>
          <w:rFonts w:ascii="TimesNewRomanPS-BoldItalicMT" w:hAnsi="TimesNewRomanPS-BoldItalicMT" w:cs="TimesNewRomanPS-BoldItalicMT"/>
          <w:color w:val="000000"/>
          <w:lang w:eastAsia="en-US"/>
        </w:rPr>
        <w:t>column</w:t>
      </w:r>
      <w:proofErr w:type="gramEnd"/>
      <w:r w:rsidRPr="009821E1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&amp; row hea</w:t>
      </w:r>
      <w:r w:rsidRPr="0024664C">
        <w:rPr>
          <w:rFonts w:ascii="TimesNewRomanPS-BoldItalicMT" w:hAnsi="TimesNewRomanPS-BoldItalicMT" w:cs="TimesNewRomanPS-BoldItalicMT"/>
          <w:lang w:eastAsia="en-US"/>
        </w:rPr>
        <w:t>dings same as graph axes</w:t>
      </w:r>
    </w:p>
    <w:p w:rsidR="009821E1" w:rsidRPr="0024664C" w:rsidRDefault="00816A7F" w:rsidP="009821E1">
      <w:pPr>
        <w:pStyle w:val="ListParagraph"/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24664C">
        <w:rPr>
          <w:rFonts w:ascii="TimesNewRomanPS-BoldItalicMT" w:hAnsi="TimesNewRomanPS-BoldItalicMT" w:cs="TimesNewRomanPS-BoldItalicMT"/>
          <w:lang w:eastAsia="en-US"/>
        </w:rPr>
        <w:t>include</w:t>
      </w:r>
      <w:proofErr w:type="gramEnd"/>
      <w:r w:rsidRPr="0024664C">
        <w:rPr>
          <w:rFonts w:ascii="TimesNewRomanPS-BoldItalicMT" w:hAnsi="TimesNewRomanPS-BoldItalicMT" w:cs="TimesNewRomanPS-BoldItalicMT"/>
          <w:lang w:eastAsia="en-US"/>
        </w:rPr>
        <w:t xml:space="preserve"> simple title like "</w:t>
      </w:r>
      <w:proofErr w:type="spellStart"/>
      <w:r w:rsidRPr="0024664C">
        <w:rPr>
          <w:rFonts w:ascii="TimesNewRomanPS-BoldItalicMT" w:hAnsi="TimesNewRomanPS-BoldItalicMT" w:cs="TimesNewRomanPS-BoldItalicMT"/>
          <w:lang w:eastAsia="en-US"/>
        </w:rPr>
        <w:t>NaCl</w:t>
      </w:r>
      <w:proofErr w:type="spellEnd"/>
      <w:r w:rsidRPr="0024664C">
        <w:rPr>
          <w:rFonts w:ascii="TimesNewRomanPS-BoldItalicMT" w:hAnsi="TimesNewRomanPS-BoldItalicMT" w:cs="TimesNewRomanPS-BoldItalicMT"/>
          <w:lang w:eastAsia="en-US"/>
        </w:rPr>
        <w:t xml:space="preserve"> concentration vs. transmittance" Mr. Reimer likes a</w:t>
      </w:r>
      <w:r w:rsidR="009821E1" w:rsidRPr="0024664C">
        <w:rPr>
          <w:rFonts w:ascii="TimesNewRomanPS-BoldItalicMT" w:hAnsi="TimesNewRomanPS-BoldItalicMT" w:cs="TimesNewRomanPS-BoldItalicMT"/>
          <w:lang w:eastAsia="en-US"/>
        </w:rPr>
        <w:t xml:space="preserve"> descriptive </w:t>
      </w:r>
      <w:r w:rsidRPr="0024664C">
        <w:rPr>
          <w:rFonts w:ascii="TimesNewRomanPS-BoldItalicMT" w:hAnsi="TimesNewRomanPS-BoldItalicMT" w:cs="TimesNewRomanPS-BoldItalicMT"/>
          <w:lang w:eastAsia="en-US"/>
        </w:rPr>
        <w:t>title, but the IB does not require that.</w:t>
      </w:r>
    </w:p>
    <w:p w:rsidR="001C60E6" w:rsidRDefault="009821E1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>
        <w:rPr>
          <w:lang w:val="en-GB"/>
        </w:rPr>
        <w:t>I follow instructions accurately, adapting to new circumstances.</w:t>
      </w:r>
    </w:p>
    <w:p w:rsidR="001C60E6" w:rsidRDefault="009821E1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Graph data sourced from single table</w:t>
      </w:r>
    </w:p>
    <w:p w:rsidR="001C60E6" w:rsidRDefault="009821E1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Graph</w:t>
      </w:r>
      <w:r w:rsidR="00816A7F" w:rsidRPr="001C60E6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is large (whole page is ideal)</w:t>
      </w:r>
    </w:p>
    <w:p w:rsidR="00816A7F" w:rsidRPr="001C60E6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simple</w:t>
      </w:r>
      <w:proofErr w:type="gramEnd"/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scale (usually 1,2 or 5 times a multiple/power of 10)</w:t>
      </w:r>
      <w:r w:rsidR="001C60E6">
        <w:rPr>
          <w:lang w:val="en-GB"/>
        </w:rPr>
        <w:t xml:space="preserve"> </w:t>
      </w:r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[scale does not have to start at zero]</w:t>
      </w:r>
    </w:p>
    <w:p w:rsidR="00816A7F" w:rsidRPr="00F01E30" w:rsidRDefault="00816A7F" w:rsidP="00F01E30">
      <w:pPr>
        <w:widowControl w:val="0"/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F01E30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 xml:space="preserve">Graphing the X-axis </w:t>
      </w:r>
      <w:r w:rsidRPr="00F01E30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[this is not a heading]</w:t>
      </w:r>
    </w:p>
    <w:p w:rsidR="001C60E6" w:rsidRPr="001C60E6" w:rsidRDefault="001C60E6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Graph data sourced from single table</w:t>
      </w:r>
    </w:p>
    <w:p w:rsidR="001C60E6" w:rsidRDefault="001C60E6" w:rsidP="001C60E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imesNewRomanPS-BoldItalicMT" w:hAnsi="TimesNewRomanPS-BoldItalicMT" w:cs="TimesNewRomanPS-BoldItalicMT"/>
          <w:color w:val="000000"/>
          <w:lang w:eastAsia="en-US"/>
        </w:rPr>
      </w:pPr>
      <w:r w:rsidRPr="00816A7F">
        <w:rPr>
          <w:rFonts w:ascii="TimesNewRomanPS-BoldItalicMT" w:hAnsi="TimesNewRomanPS-BoldItalicMT" w:cs="TimesNewRomanPS-BoldItalicMT"/>
          <w:color w:val="000000"/>
          <w:lang w:eastAsia="en-US"/>
        </w:rPr>
        <w:t>IV</w:t>
      </w:r>
    </w:p>
    <w:p w:rsidR="001C60E6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Labels</w:t>
      </w:r>
    </w:p>
    <w:p w:rsidR="001C60E6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Units</w:t>
      </w:r>
    </w:p>
    <w:p w:rsidR="001C60E6" w:rsidRPr="0024664C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24664C">
        <w:rPr>
          <w:rFonts w:ascii="TimesNewRomanPS-BoldItalicMT" w:hAnsi="TimesNewRomanPS-BoldItalicMT" w:cs="TimesNewRomanPS-BoldItalicMT"/>
          <w:lang w:eastAsia="en-US"/>
        </w:rPr>
        <w:t>uncertainty</w:t>
      </w:r>
      <w:proofErr w:type="gramEnd"/>
      <w:r w:rsidRPr="0024664C">
        <w:rPr>
          <w:rFonts w:ascii="TimesNewRomanPS-BoldItalicMT" w:hAnsi="TimesNewRomanPS-BoldItalicMT" w:cs="TimesNewRomanPS-BoldItalicMT"/>
          <w:lang w:eastAsia="en-US"/>
        </w:rPr>
        <w:t xml:space="preserve"> (after units, like: </w:t>
      </w:r>
      <w:r w:rsidRPr="0024664C">
        <w:rPr>
          <w:rFonts w:ascii="TimesNewRomanPS-BoldItalicMT" w:hAnsi="TimesNewRomanPS-BoldItalicMT" w:cs="TimesNewRomanPS-BoldItalicMT"/>
          <w:b/>
          <w:bCs/>
          <w:lang w:eastAsia="en-US"/>
        </w:rPr>
        <w:t xml:space="preserve">mass / g / ± 0.01 </w:t>
      </w:r>
      <w:r w:rsidRPr="0024664C">
        <w:rPr>
          <w:rFonts w:ascii="TimesNewRomanPS-BoldItalicMT" w:hAnsi="TimesNewRomanPS-BoldItalicMT" w:cs="TimesNewRomanPS-BoldItalicMT"/>
          <w:lang w:eastAsia="en-US"/>
        </w:rPr>
        <w:t>)</w:t>
      </w:r>
    </w:p>
    <w:p w:rsidR="001C60E6" w:rsidRPr="0024664C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24664C">
        <w:rPr>
          <w:rFonts w:ascii="TimesNewRomanPS-BoldItalicMT" w:hAnsi="TimesNewRomanPS-BoldItalicMT" w:cs="TimesNewRomanPS-BoldItalicMT"/>
          <w:lang w:eastAsia="en-US"/>
        </w:rPr>
        <w:t>quantitative</w:t>
      </w:r>
      <w:proofErr w:type="gramEnd"/>
      <w:r w:rsidRPr="0024664C">
        <w:rPr>
          <w:rFonts w:ascii="TimesNewRomanPS-BoldItalicMT" w:hAnsi="TimesNewRomanPS-BoldItalicMT" w:cs="TimesNewRomanPS-BoldItalicMT"/>
          <w:lang w:eastAsia="en-US"/>
        </w:rPr>
        <w:t xml:space="preserve"> variable</w:t>
      </w:r>
    </w:p>
    <w:p w:rsidR="001C60E6" w:rsidRPr="0024664C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24664C">
        <w:rPr>
          <w:rFonts w:ascii="TimesNewRomanPS-BoldItalicMT" w:hAnsi="TimesNewRomanPS-BoldItalicMT" w:cs="TimesNewRomanPS-BoldItalicMT"/>
          <w:lang w:eastAsia="en-US"/>
        </w:rPr>
        <w:t>intervals</w:t>
      </w:r>
      <w:proofErr w:type="gramEnd"/>
      <w:r w:rsidRPr="0024664C">
        <w:rPr>
          <w:rFonts w:ascii="TimesNewRomanPS-BoldItalicMT" w:hAnsi="TimesNewRomanPS-BoldItalicMT" w:cs="TimesNewRomanPS-BoldItalicMT"/>
          <w:lang w:eastAsia="en-US"/>
        </w:rPr>
        <w:t xml:space="preserve"> proportional</w:t>
      </w:r>
    </w:p>
    <w:p w:rsidR="00816A7F" w:rsidRPr="0024664C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24664C">
        <w:rPr>
          <w:rFonts w:ascii="TimesNewRomanPS-BoldItalicMT" w:hAnsi="TimesNewRomanPS-BoldItalicMT" w:cs="TimesNewRomanPS-BoldItalicMT"/>
          <w:lang w:eastAsia="en-US"/>
        </w:rPr>
        <w:t>SI units (according to IB)</w:t>
      </w:r>
    </w:p>
    <w:p w:rsidR="001C60E6" w:rsidRPr="0024664C" w:rsidRDefault="00816A7F" w:rsidP="001C60E6">
      <w:pPr>
        <w:widowControl w:val="0"/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i/>
          <w:iCs/>
          <w:lang w:eastAsia="en-US"/>
        </w:rPr>
      </w:pPr>
      <w:r w:rsidRPr="0024664C">
        <w:rPr>
          <w:rFonts w:ascii="TimesNewRomanPS-BoldItalicMT" w:hAnsi="TimesNewRomanPS-BoldItalicMT" w:cs="TimesNewRomanPS-BoldItalicMT"/>
          <w:u w:val="single"/>
          <w:lang w:eastAsia="en-US"/>
        </w:rPr>
        <w:t>Graphing the Y-axis</w:t>
      </w:r>
      <w:r w:rsidRPr="0024664C">
        <w:rPr>
          <w:rFonts w:ascii="TimesNewRomanPS-BoldItalicMT" w:hAnsi="TimesNewRomanPS-BoldItalicMT" w:cs="TimesNewRomanPS-BoldItalicMT"/>
          <w:lang w:eastAsia="en-US"/>
        </w:rPr>
        <w:t xml:space="preserve"> </w:t>
      </w:r>
      <w:r w:rsidRPr="0024664C">
        <w:rPr>
          <w:rFonts w:ascii="TimesNewRomanPS-BoldItalicMT" w:hAnsi="TimesNewRomanPS-BoldItalicMT" w:cs="TimesNewRomanPS-BoldItalicMT"/>
          <w:i/>
          <w:iCs/>
          <w:lang w:eastAsia="en-US"/>
        </w:rPr>
        <w:t>[this is not a heading]</w:t>
      </w:r>
    </w:p>
    <w:p w:rsidR="001C60E6" w:rsidRPr="0024664C" w:rsidRDefault="001C60E6" w:rsidP="001C60E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1134"/>
        <w:rPr>
          <w:rFonts w:ascii="TimesNewRomanPS-BoldItalicMT" w:hAnsi="TimesNewRomanPS-BoldItalicMT" w:cs="TimesNewRomanPS-BoldItalicMT"/>
          <w:lang w:eastAsia="en-US"/>
        </w:rPr>
      </w:pPr>
      <w:r w:rsidRPr="0024664C">
        <w:rPr>
          <w:rFonts w:ascii="TimesNewRomanPS-BoldItalicMT" w:hAnsi="TimesNewRomanPS-BoldItalicMT" w:cs="TimesNewRomanPS-BoldItalicMT"/>
          <w:lang w:eastAsia="en-US"/>
        </w:rPr>
        <w:t>DV (even if it is time!)</w:t>
      </w:r>
    </w:p>
    <w:p w:rsidR="001C60E6" w:rsidRPr="0024664C" w:rsidRDefault="001C60E6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24664C">
        <w:rPr>
          <w:rFonts w:ascii="TimesNewRomanPS-BoldItalicMT" w:hAnsi="TimesNewRomanPS-BoldItalicMT" w:cs="TimesNewRomanPS-BoldItalicMT"/>
          <w:lang w:eastAsia="en-US"/>
        </w:rPr>
        <w:t>Labels</w:t>
      </w:r>
    </w:p>
    <w:p w:rsidR="001C60E6" w:rsidRPr="0024664C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24664C">
        <w:rPr>
          <w:rFonts w:ascii="TimesNewRomanPS-BoldItalicMT" w:hAnsi="TimesNewRomanPS-BoldItalicMT" w:cs="TimesNewRomanPS-BoldItalicMT"/>
          <w:lang w:eastAsia="en-US"/>
        </w:rPr>
        <w:t>Units</w:t>
      </w:r>
    </w:p>
    <w:p w:rsidR="001C60E6" w:rsidRPr="0024664C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24664C">
        <w:rPr>
          <w:rFonts w:ascii="TimesNewRomanPS-BoldItalicMT" w:hAnsi="TimesNewRomanPS-BoldItalicMT" w:cs="TimesNewRomanPS-BoldItalicMT"/>
          <w:lang w:eastAsia="en-US"/>
        </w:rPr>
        <w:t>uncertainty</w:t>
      </w:r>
      <w:proofErr w:type="gramEnd"/>
      <w:r w:rsidRPr="0024664C">
        <w:rPr>
          <w:rFonts w:ascii="TimesNewRomanPS-BoldItalicMT" w:hAnsi="TimesNewRomanPS-BoldItalicMT" w:cs="TimesNewRomanPS-BoldItalicMT"/>
          <w:lang w:eastAsia="en-US"/>
        </w:rPr>
        <w:t xml:space="preserve"> (after units, like: </w:t>
      </w:r>
      <w:r w:rsidRPr="0024664C">
        <w:rPr>
          <w:rFonts w:ascii="TimesNewRomanPS-BoldItalicMT" w:hAnsi="TimesNewRomanPS-BoldItalicMT" w:cs="TimesNewRomanPS-BoldItalicMT"/>
          <w:b/>
          <w:bCs/>
          <w:lang w:eastAsia="en-US"/>
        </w:rPr>
        <w:t xml:space="preserve">mass / g / ± 0.01 </w:t>
      </w:r>
      <w:r w:rsidRPr="0024664C">
        <w:rPr>
          <w:rFonts w:ascii="TimesNewRomanPS-BoldItalicMT" w:hAnsi="TimesNewRomanPS-BoldItalicMT" w:cs="TimesNewRomanPS-BoldItalicMT"/>
          <w:lang w:eastAsia="en-US"/>
        </w:rPr>
        <w:t>)</w:t>
      </w:r>
    </w:p>
    <w:p w:rsidR="001C60E6" w:rsidRPr="0024664C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24664C">
        <w:rPr>
          <w:rFonts w:ascii="TimesNewRomanPS-BoldItalicMT" w:hAnsi="TimesNewRomanPS-BoldItalicMT" w:cs="TimesNewRomanPS-BoldItalicMT"/>
          <w:lang w:eastAsia="en-US"/>
        </w:rPr>
        <w:t>quantitative</w:t>
      </w:r>
      <w:proofErr w:type="gramEnd"/>
      <w:r w:rsidRPr="0024664C">
        <w:rPr>
          <w:rFonts w:ascii="TimesNewRomanPS-BoldItalicMT" w:hAnsi="TimesNewRomanPS-BoldItalicMT" w:cs="TimesNewRomanPS-BoldItalicMT"/>
          <w:lang w:eastAsia="en-US"/>
        </w:rPr>
        <w:t xml:space="preserve"> variable</w:t>
      </w:r>
    </w:p>
    <w:p w:rsidR="001C60E6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proofErr w:type="gramStart"/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intervals</w:t>
      </w:r>
      <w:proofErr w:type="gramEnd"/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proportional</w:t>
      </w:r>
    </w:p>
    <w:p w:rsidR="00816A7F" w:rsidRPr="001C60E6" w:rsidRDefault="00816A7F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 w:rsidRPr="001C60E6">
        <w:rPr>
          <w:rFonts w:ascii="TimesNewRomanPS-BoldItalicMT" w:hAnsi="TimesNewRomanPS-BoldItalicMT" w:cs="TimesNewRomanPS-BoldItalicMT"/>
          <w:color w:val="000000"/>
          <w:lang w:eastAsia="en-US"/>
        </w:rPr>
        <w:t>SI units (according to IB)</w:t>
      </w:r>
    </w:p>
    <w:p w:rsidR="00816A7F" w:rsidRPr="009821E1" w:rsidRDefault="00816A7F" w:rsidP="009821E1">
      <w:pPr>
        <w:widowControl w:val="0"/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9821E1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>Graphing error bars</w:t>
      </w:r>
      <w:r w:rsidRPr="009821E1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Pr="009821E1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[this is not a heading]</w:t>
      </w:r>
    </w:p>
    <w:p w:rsidR="001C60E6" w:rsidRPr="001C60E6" w:rsidRDefault="001C60E6" w:rsidP="001C60E6">
      <w:pPr>
        <w:numPr>
          <w:ilvl w:val="0"/>
          <w:numId w:val="28"/>
        </w:numPr>
        <w:spacing w:before="120" w:after="120"/>
        <w:ind w:left="1134"/>
        <w:rPr>
          <w:lang w:val="en-GB"/>
        </w:rPr>
      </w:pPr>
      <w:r>
        <w:rPr>
          <w:rFonts w:ascii="TimesNewRomanPS-BoldItalicMT" w:hAnsi="TimesNewRomanPS-BoldItalicMT" w:cs="TimesNewRomanPS-BoldItalicMT"/>
          <w:color w:val="000000"/>
          <w:lang w:eastAsia="en-US"/>
        </w:rPr>
        <w:t>E</w:t>
      </w:r>
      <w:r w:rsidRPr="00816A7F">
        <w:rPr>
          <w:rFonts w:ascii="TimesNewRomanPS-BoldItalicMT" w:hAnsi="TimesNewRomanPS-BoldItalicMT" w:cs="TimesNewRomanPS-BoldItalicMT"/>
          <w:color w:val="000000"/>
          <w:lang w:eastAsia="en-US"/>
        </w:rPr>
        <w:t>rror bars on x and y axis</w:t>
      </w:r>
      <w:r w:rsidR="006D36B0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(unless error too small to indicate–then provide footnote)</w:t>
      </w:r>
    </w:p>
    <w:p w:rsidR="008C6E9B" w:rsidRPr="006D36B0" w:rsidRDefault="00816A7F" w:rsidP="003C2AEF">
      <w:pPr>
        <w:numPr>
          <w:ilvl w:val="0"/>
          <w:numId w:val="28"/>
        </w:numPr>
        <w:spacing w:before="120" w:after="120"/>
        <w:ind w:left="1134"/>
        <w:rPr>
          <w:rFonts w:ascii="TimesNewRomanPS-BoldItalicMT" w:hAnsi="TimesNewRomanPS-BoldItalicMT" w:cs="TimesNewRomanPS-BoldItalicMT"/>
          <w:color w:val="000000"/>
          <w:highlight w:val="yellow"/>
          <w:lang w:eastAsia="en-US"/>
        </w:rPr>
      </w:pPr>
      <w:proofErr w:type="gramStart"/>
      <w:r w:rsidRPr="006D36B0">
        <w:rPr>
          <w:rFonts w:ascii="TimesNewRomanPS-BoldItalicMT" w:hAnsi="TimesNewRomanPS-BoldItalicMT" w:cs="TimesNewRomanPS-BoldItalicMT"/>
          <w:color w:val="000000"/>
          <w:highlight w:val="yellow"/>
          <w:lang w:eastAsia="en-US"/>
        </w:rPr>
        <w:t>error</w:t>
      </w:r>
      <w:proofErr w:type="gramEnd"/>
      <w:r w:rsidRPr="006D36B0">
        <w:rPr>
          <w:rFonts w:ascii="TimesNewRomanPS-BoldItalicMT" w:hAnsi="TimesNewRomanPS-BoldItalicMT" w:cs="TimesNewRomanPS-BoldItalicMT"/>
          <w:color w:val="000000"/>
          <w:highlight w:val="yellow"/>
          <w:lang w:eastAsia="en-US"/>
        </w:rPr>
        <w:t xml:space="preserve"> bars </w:t>
      </w:r>
      <w:r w:rsidR="008C6E9B" w:rsidRPr="006D36B0">
        <w:rPr>
          <w:rFonts w:ascii="TimesNewRomanPS-BoldItalicMT" w:hAnsi="TimesNewRomanPS-BoldItalicMT" w:cs="TimesNewRomanPS-BoldItalicMT"/>
          <w:color w:val="000000"/>
          <w:highlight w:val="yellow"/>
          <w:lang w:eastAsia="en-US"/>
        </w:rPr>
        <w:t>may indicate SD, data range, or uncertainty</w:t>
      </w:r>
    </w:p>
    <w:p w:rsidR="009821E1" w:rsidRPr="006D36B0" w:rsidRDefault="008C6E9B" w:rsidP="003C2AEF">
      <w:pPr>
        <w:numPr>
          <w:ilvl w:val="0"/>
          <w:numId w:val="28"/>
        </w:numPr>
        <w:spacing w:before="120" w:after="120"/>
        <w:ind w:left="1134"/>
        <w:rPr>
          <w:rFonts w:ascii="TimesNewRomanPS-BoldItalicMT" w:hAnsi="TimesNewRomanPS-BoldItalicMT" w:cs="TimesNewRomanPS-BoldItalicMT"/>
          <w:color w:val="000000"/>
          <w:highlight w:val="yellow"/>
          <w:lang w:eastAsia="en-US"/>
        </w:rPr>
      </w:pPr>
      <w:r w:rsidRPr="006D36B0">
        <w:rPr>
          <w:rFonts w:ascii="TimesNewRomanPS-BoldItalicMT" w:hAnsi="TimesNewRomanPS-BoldItalicMT" w:cs="TimesNewRomanPS-BoldItalicMT"/>
          <w:color w:val="000000"/>
          <w:highlight w:val="yellow"/>
          <w:lang w:eastAsia="en-US"/>
        </w:rPr>
        <w:t>Graph has footnotes describing what error bars represent</w:t>
      </w:r>
    </w:p>
    <w:p w:rsidR="008C6E9B" w:rsidRDefault="008C6E9B">
      <w:pPr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br w:type="page"/>
      </w:r>
    </w:p>
    <w:p w:rsidR="00816A7F" w:rsidRPr="001E1A36" w:rsidRDefault="00051742" w:rsidP="003B3A89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</w:pPr>
      <w:r>
        <w:rPr>
          <w:b/>
          <w:i/>
          <w:sz w:val="40"/>
          <w:lang w:val="en-GB"/>
        </w:rPr>
        <w:t xml:space="preserve">Appendix </w:t>
      </w:r>
      <w:r w:rsidR="003B3A89">
        <w:rPr>
          <w:b/>
          <w:i/>
          <w:sz w:val="40"/>
          <w:lang w:val="en-GB"/>
        </w:rPr>
        <w:t>F</w:t>
      </w:r>
      <w:r>
        <w:rPr>
          <w:b/>
          <w:i/>
          <w:sz w:val="40"/>
          <w:lang w:val="en-GB"/>
        </w:rPr>
        <w:t xml:space="preserve">:  </w:t>
      </w:r>
      <w:r w:rsidR="00386E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  <w:t>Language</w:t>
      </w:r>
      <w:r w:rsidR="00816A7F" w:rsidRPr="001E1A3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  <w:t xml:space="preserve"> </w:t>
      </w:r>
      <w:r w:rsidR="00E7749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  <w:t xml:space="preserve">&amp; Image </w:t>
      </w:r>
      <w:r w:rsidR="00816A7F" w:rsidRPr="001E1A3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  <w:t>convention</w:t>
      </w:r>
      <w:r w:rsidR="00E7749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  <w:t>s</w:t>
      </w:r>
    </w:p>
    <w:p w:rsidR="003B3A89" w:rsidRDefault="003B3A89" w:rsidP="007A65E3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</w:pPr>
    </w:p>
    <w:p w:rsidR="007A65E3" w:rsidRDefault="00816A7F" w:rsidP="007A65E3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7A65E3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>Language</w:t>
      </w:r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Pr="007A65E3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[this is not a heading]</w:t>
      </w:r>
    </w:p>
    <w:p w:rsidR="007A65E3" w:rsidRPr="007A65E3" w:rsidRDefault="007A65E3" w:rsidP="007A65E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Spelled correctly</w:t>
      </w:r>
    </w:p>
    <w:p w:rsidR="007A65E3" w:rsidRPr="007A65E3" w:rsidRDefault="007A65E3" w:rsidP="007A65E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Punctuation used correctly</w:t>
      </w:r>
    </w:p>
    <w:p w:rsidR="007A65E3" w:rsidRPr="007A65E3" w:rsidRDefault="007A65E3" w:rsidP="007A65E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Difficult words explained or defined</w:t>
      </w:r>
    </w:p>
    <w:p w:rsidR="007A65E3" w:rsidRPr="007A65E3" w:rsidRDefault="007A65E3" w:rsidP="007A65E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Fonts minimized for clarity (</w:t>
      </w:r>
      <w:proofErr w:type="spellStart"/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ie</w:t>
      </w:r>
      <w:proofErr w:type="spellEnd"/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. few fonts)</w:t>
      </w:r>
    </w:p>
    <w:p w:rsidR="007A65E3" w:rsidRPr="007A65E3" w:rsidRDefault="007A65E3" w:rsidP="007A65E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Headings used for clarity</w:t>
      </w:r>
    </w:p>
    <w:p w:rsidR="007A65E3" w:rsidRDefault="007A65E3" w:rsidP="007A65E3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  <w:lang w:eastAsia="en-US"/>
        </w:rPr>
      </w:pPr>
    </w:p>
    <w:p w:rsidR="00325CDD" w:rsidRPr="00E77495" w:rsidRDefault="00816A7F" w:rsidP="00E77495">
      <w:pPr>
        <w:ind w:left="426"/>
        <w:rPr>
          <w:b/>
          <w:i/>
          <w:sz w:val="40"/>
          <w:lang w:val="en-GB"/>
        </w:rPr>
      </w:pPr>
      <w:r w:rsidRPr="007A65E3">
        <w:rPr>
          <w:rFonts w:ascii="TimesNewRomanPS-BoldItalicMT" w:hAnsi="TimesNewRomanPS-BoldItalicMT" w:cs="TimesNewRomanPS-BoldItalicMT"/>
          <w:color w:val="000000"/>
          <w:u w:val="single"/>
          <w:lang w:eastAsia="en-US"/>
        </w:rPr>
        <w:t>Images</w:t>
      </w:r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</w:t>
      </w:r>
      <w:r w:rsidRPr="007A65E3"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  <w:t>[this is not a heading]</w:t>
      </w:r>
    </w:p>
    <w:p w:rsidR="00E77495" w:rsidRPr="00E77495" w:rsidRDefault="00325CDD" w:rsidP="00E7749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TimesNewRomanPS-BoldItalicMT" w:hAnsi="TimesNewRomanPS-BoldItalicMT" w:cs="TimesNewRomanPS-BoldItalicMT"/>
          <w:i/>
          <w:iCs/>
          <w:color w:val="000000"/>
          <w:lang w:eastAsia="en-US"/>
        </w:rPr>
      </w:pPr>
      <w:proofErr w:type="gramStart"/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>must</w:t>
      </w:r>
      <w:proofErr w:type="gramEnd"/>
      <w:r w:rsidRPr="007A65E3">
        <w:rPr>
          <w:rFonts w:ascii="TimesNewRomanPS-BoldItalicMT" w:hAnsi="TimesNewRomanPS-BoldItalicMT" w:cs="TimesNewRomanPS-BoldItalicMT"/>
          <w:color w:val="000000"/>
          <w:lang w:eastAsia="en-US"/>
        </w:rPr>
        <w:t xml:space="preserve"> have informative title</w:t>
      </w:r>
    </w:p>
    <w:p w:rsidR="009F0166" w:rsidRDefault="009F0166">
      <w:pPr>
        <w:rPr>
          <w:lang w:val="en-GB"/>
        </w:rPr>
      </w:pPr>
      <w:r>
        <w:rPr>
          <w:lang w:val="en-GB"/>
        </w:rPr>
        <w:br w:type="page"/>
      </w:r>
    </w:p>
    <w:p w:rsidR="00AB6E8C" w:rsidRPr="0075758C" w:rsidRDefault="0075758C" w:rsidP="0075758C">
      <w:pPr>
        <w:spacing w:line="480" w:lineRule="auto"/>
        <w:jc w:val="center"/>
        <w:rPr>
          <w:lang w:val="en-GB"/>
        </w:rPr>
      </w:pPr>
      <w:r>
        <w:rPr>
          <w:lang w:val="en-GB"/>
        </w:rPr>
        <w:t>Works Cited</w:t>
      </w:r>
    </w:p>
    <w:p w:rsidR="00AB6E8C" w:rsidRDefault="00345B71" w:rsidP="009B4492">
      <w:pPr>
        <w:spacing w:line="480" w:lineRule="auto"/>
        <w:ind w:left="426" w:hanging="426"/>
        <w:jc w:val="both"/>
        <w:rPr>
          <w:lang w:val="en-GB"/>
        </w:rPr>
      </w:pPr>
      <w:r w:rsidRPr="006D36B0">
        <w:rPr>
          <w:highlight w:val="yellow"/>
          <w:lang w:val="en-GB"/>
        </w:rPr>
        <w:t xml:space="preserve">Purdue OWL. "MLA Formatting and Style Guide." </w:t>
      </w:r>
      <w:proofErr w:type="gramStart"/>
      <w:r w:rsidRPr="006D36B0">
        <w:rPr>
          <w:highlight w:val="yellow"/>
          <w:lang w:val="en-GB"/>
        </w:rPr>
        <w:t>The Purdue OWL.</w:t>
      </w:r>
      <w:proofErr w:type="gramEnd"/>
      <w:r w:rsidRPr="006D36B0">
        <w:rPr>
          <w:highlight w:val="yellow"/>
          <w:lang w:val="en-GB"/>
        </w:rPr>
        <w:t xml:space="preserve"> Purdue U Writing Lab, 10 May 2008. Web. 06 Oct. 2009.</w:t>
      </w:r>
      <w:r w:rsidR="006D36B0">
        <w:rPr>
          <w:lang w:val="en-GB"/>
        </w:rPr>
        <w:t xml:space="preserve"> </w:t>
      </w:r>
      <w:r w:rsidR="006D36B0" w:rsidRPr="006D36B0">
        <w:rPr>
          <w:color w:val="FF0000"/>
          <w:lang w:val="en-GB"/>
        </w:rPr>
        <w:sym w:font="Wingdings" w:char="F0DF"/>
      </w:r>
      <w:proofErr w:type="gramStart"/>
      <w:r w:rsidR="006D36B0" w:rsidRPr="006D36B0">
        <w:rPr>
          <w:color w:val="FF0000"/>
          <w:lang w:val="en-GB"/>
        </w:rPr>
        <w:t>this</w:t>
      </w:r>
      <w:proofErr w:type="gramEnd"/>
      <w:r w:rsidR="006D36B0" w:rsidRPr="006D36B0">
        <w:rPr>
          <w:color w:val="FF0000"/>
          <w:lang w:val="en-GB"/>
        </w:rPr>
        <w:t xml:space="preserve"> is example</w:t>
      </w:r>
    </w:p>
    <w:p w:rsidR="009B4492" w:rsidRDefault="009B4492" w:rsidP="009B4492">
      <w:pPr>
        <w:spacing w:line="480" w:lineRule="auto"/>
        <w:ind w:left="360" w:hanging="360"/>
      </w:pPr>
      <w:proofErr w:type="gramStart"/>
      <w:r>
        <w:t>Author's Last name, First name.</w:t>
      </w:r>
      <w:proofErr w:type="gramEnd"/>
      <w:r>
        <w:t xml:space="preserve"> "Title of Article." </w:t>
      </w:r>
      <w:r>
        <w:rPr>
          <w:u w:val="single"/>
        </w:rPr>
        <w:t xml:space="preserve">Title of Periodical Underlined or </w:t>
      </w:r>
      <w:proofErr w:type="gramStart"/>
      <w:r>
        <w:rPr>
          <w:rFonts w:hint="eastAsia"/>
          <w:u w:val="single"/>
        </w:rPr>
        <w:t>I</w:t>
      </w:r>
      <w:r>
        <w:rPr>
          <w:u w:val="single"/>
        </w:rPr>
        <w:t>talicized</w:t>
      </w:r>
      <w:r>
        <w:t xml:space="preserve">  Date</w:t>
      </w:r>
      <w:proofErr w:type="gramEnd"/>
      <w:r>
        <w:t xml:space="preserve"> of publication, volume number and issue number if scholarly: page numbers. </w:t>
      </w:r>
      <w:r>
        <w:rPr>
          <w:u w:val="single"/>
        </w:rPr>
        <w:t xml:space="preserve">Name of database (such as </w:t>
      </w:r>
      <w:proofErr w:type="spellStart"/>
      <w:r>
        <w:rPr>
          <w:u w:val="single"/>
        </w:rPr>
        <w:t>ProQuest</w:t>
      </w:r>
      <w:proofErr w:type="spellEnd"/>
      <w:r>
        <w:rPr>
          <w:u w:val="single"/>
        </w:rPr>
        <w:t>) underlined</w:t>
      </w:r>
      <w:r>
        <w:t xml:space="preserve">. </w:t>
      </w:r>
      <w:proofErr w:type="gramStart"/>
      <w:r>
        <w:t xml:space="preserve">Subscription service name (UMI for </w:t>
      </w:r>
      <w:proofErr w:type="spellStart"/>
      <w:r>
        <w:t>ProQuest</w:t>
      </w:r>
      <w:proofErr w:type="spellEnd"/>
      <w:r>
        <w:t xml:space="preserve"> articles).</w:t>
      </w:r>
      <w:proofErr w:type="gramEnd"/>
      <w:r>
        <w:t xml:space="preserve"> Subscribing library and location. Day Month Year of access &lt;Online Provider URL address in angle brackets&gt;</w:t>
      </w:r>
    </w:p>
    <w:p w:rsidR="009B4492" w:rsidRDefault="009B4492" w:rsidP="009B4492">
      <w:pPr>
        <w:spacing w:line="480" w:lineRule="auto"/>
        <w:ind w:left="360" w:hanging="360"/>
      </w:pPr>
      <w:proofErr w:type="gramStart"/>
      <w:r>
        <w:t>Author(s) if Given.</w:t>
      </w:r>
      <w:proofErr w:type="gramEnd"/>
      <w:r>
        <w:t xml:space="preserve"> </w:t>
      </w:r>
      <w:proofErr w:type="gramStart"/>
      <w:r>
        <w:rPr>
          <w:u w:val="single"/>
        </w:rPr>
        <w:t>Name of Web Page</w:t>
      </w:r>
      <w:r>
        <w:t>.</w:t>
      </w:r>
      <w:proofErr w:type="gramEnd"/>
      <w:r>
        <w:t xml:space="preserve"> </w:t>
      </w:r>
      <w:proofErr w:type="gramStart"/>
      <w:r>
        <w:t>Date of Posting/ Revision.</w:t>
      </w:r>
      <w:proofErr w:type="gramEnd"/>
      <w:r>
        <w:t xml:space="preserve"> Name of institution/organization affiliated with the site (if any). Date You Accessed the Site &lt;electronic address or URL&gt;.</w:t>
      </w:r>
    </w:p>
    <w:p w:rsidR="009B4492" w:rsidRDefault="009B4492" w:rsidP="009B4492">
      <w:pPr>
        <w:spacing w:line="480" w:lineRule="auto"/>
        <w:ind w:left="360" w:hanging="360"/>
      </w:pPr>
      <w:r>
        <w:rPr>
          <w:u w:val="single"/>
        </w:rPr>
        <w:t xml:space="preserve">Name of Web Page When No Author is </w:t>
      </w:r>
      <w:proofErr w:type="gramStart"/>
      <w:r>
        <w:rPr>
          <w:u w:val="single"/>
        </w:rPr>
        <w:t>Listed</w:t>
      </w:r>
      <w:proofErr w:type="gramEnd"/>
      <w:r>
        <w:t xml:space="preserve">. </w:t>
      </w:r>
      <w:proofErr w:type="gramStart"/>
      <w:r>
        <w:t>Date of Posting/ Revision.</w:t>
      </w:r>
      <w:proofErr w:type="gramEnd"/>
      <w:r>
        <w:t xml:space="preserve"> Name of institution/organization affiliated with the site (if any). Date You Accessed the Site &lt;electronic address or URL&gt;.</w:t>
      </w:r>
    </w:p>
    <w:p w:rsidR="009B4492" w:rsidRDefault="009B4492" w:rsidP="009B4492">
      <w:pPr>
        <w:spacing w:line="480" w:lineRule="auto"/>
        <w:ind w:left="360" w:hanging="360"/>
        <w:rPr>
          <w:rFonts w:ascii="Slimbach" w:hAnsi="Slimbach"/>
        </w:rPr>
      </w:pPr>
      <w:proofErr w:type="gramStart"/>
      <w:r>
        <w:t>Author(s) if Given.</w:t>
      </w:r>
      <w:proofErr w:type="gramEnd"/>
      <w:r>
        <w:t xml:space="preserve"> "Title of Specific Web Article." </w:t>
      </w:r>
      <w:r>
        <w:rPr>
          <w:u w:val="single"/>
        </w:rPr>
        <w:t xml:space="preserve">Title </w:t>
      </w:r>
      <w:proofErr w:type="gramStart"/>
      <w:r>
        <w:rPr>
          <w:u w:val="single"/>
        </w:rPr>
        <w:t>of  Web</w:t>
      </w:r>
      <w:proofErr w:type="gramEnd"/>
      <w:r>
        <w:rPr>
          <w:u w:val="single"/>
        </w:rPr>
        <w:t xml:space="preserve"> Magazine or Publication the Page is a Part Of</w:t>
      </w:r>
      <w:r>
        <w:t xml:space="preserve">. </w:t>
      </w:r>
      <w:proofErr w:type="gramStart"/>
      <w:r>
        <w:t>Date of Posting/Revision.</w:t>
      </w:r>
      <w:proofErr w:type="gramEnd"/>
      <w:r>
        <w:t xml:space="preserve"> Name of institution/organization affiliated with the site (if any). Date You Accessed the Site &lt;electronic address or URL&gt;.</w:t>
      </w:r>
    </w:p>
    <w:p w:rsidR="009F0166" w:rsidRDefault="009F0166" w:rsidP="009F0166">
      <w:pPr>
        <w:spacing w:line="480" w:lineRule="auto"/>
        <w:ind w:left="360" w:hanging="360"/>
      </w:pPr>
      <w:r>
        <w:t xml:space="preserve">Last Name, First Name. </w:t>
      </w:r>
      <w:proofErr w:type="gramStart"/>
      <w:r>
        <w:rPr>
          <w:u w:val="single"/>
        </w:rPr>
        <w:t>Title of a Book With One Author, Title Underlined or Italicized, With Significant Words Capitalized</w:t>
      </w:r>
      <w:r>
        <w:t>.</w:t>
      </w:r>
      <w:proofErr w:type="gramEnd"/>
      <w:r>
        <w:t xml:space="preserve"> Place of Publication: Publisher, Year of Publication.</w:t>
      </w:r>
    </w:p>
    <w:p w:rsidR="009F0166" w:rsidRDefault="009F0166" w:rsidP="009F0166">
      <w:pPr>
        <w:spacing w:line="480" w:lineRule="auto"/>
        <w:ind w:left="360" w:hanging="360"/>
      </w:pPr>
      <w:r>
        <w:t xml:space="preserve">Last Name, First Name. </w:t>
      </w:r>
      <w:proofErr w:type="gramStart"/>
      <w:r>
        <w:rPr>
          <w:u w:val="single"/>
        </w:rPr>
        <w:t>Title of Book in a Second Edition</w:t>
      </w:r>
      <w:r>
        <w:t>.</w:t>
      </w:r>
      <w:proofErr w:type="gramEnd"/>
      <w:r>
        <w:t xml:space="preserve"> 2nd ed. Place of Publication: Publisher, Year of Publication.</w:t>
      </w:r>
    </w:p>
    <w:p w:rsidR="009F0166" w:rsidRDefault="009F0166" w:rsidP="009F0166">
      <w:pPr>
        <w:spacing w:line="480" w:lineRule="auto"/>
        <w:ind w:left="360" w:hanging="360"/>
      </w:pPr>
      <w:proofErr w:type="gramStart"/>
      <w:r>
        <w:rPr>
          <w:u w:val="single"/>
        </w:rPr>
        <w:t>Title of a Book Without an Author, Title Underlined or Italicized</w:t>
      </w:r>
      <w:r>
        <w:t>.</w:t>
      </w:r>
      <w:proofErr w:type="gramEnd"/>
      <w:r>
        <w:t xml:space="preserve"> Place of Publication: Publisher, Year of Publication.</w:t>
      </w:r>
    </w:p>
    <w:p w:rsidR="009F0166" w:rsidRDefault="009F0166" w:rsidP="009F0166">
      <w:pPr>
        <w:spacing w:line="480" w:lineRule="auto"/>
        <w:ind w:left="360" w:hanging="360"/>
      </w:pPr>
      <w:proofErr w:type="gramStart"/>
      <w:r>
        <w:t>Last Name of First Author, First Name of First Author, and Second (and third, if necessary) Author's Name in Normal Order.</w:t>
      </w:r>
      <w:proofErr w:type="gramEnd"/>
      <w:r>
        <w:t xml:space="preserve"> </w:t>
      </w:r>
      <w:proofErr w:type="gramStart"/>
      <w:r>
        <w:rPr>
          <w:u w:val="single"/>
        </w:rPr>
        <w:t>Title of Book With Two or Three Authors, Title Underlined or Italicized</w:t>
      </w:r>
      <w:r>
        <w:t>.</w:t>
      </w:r>
      <w:proofErr w:type="gramEnd"/>
      <w:r>
        <w:t xml:space="preserve"> Place of Publication: Publisher, Date.</w:t>
      </w:r>
    </w:p>
    <w:p w:rsidR="009F0166" w:rsidRDefault="009F0166" w:rsidP="009F0166">
      <w:pPr>
        <w:spacing w:line="480" w:lineRule="auto"/>
        <w:ind w:left="360" w:hanging="360"/>
      </w:pPr>
      <w:proofErr w:type="gramStart"/>
      <w:r>
        <w:t xml:space="preserve">Last Name of First Author, First Name of First Author, et al. </w:t>
      </w:r>
      <w:r>
        <w:rPr>
          <w:u w:val="single"/>
        </w:rPr>
        <w:t>Title of Book With More Than Three Authors, Title Underlined or Italicized</w:t>
      </w:r>
      <w:r>
        <w:t>.</w:t>
      </w:r>
      <w:proofErr w:type="gramEnd"/>
      <w:r>
        <w:t xml:space="preserve"> Place of Publication: Publisher, Date.</w:t>
      </w:r>
    </w:p>
    <w:p w:rsidR="009F0166" w:rsidRDefault="009F0166" w:rsidP="009F0166">
      <w:pPr>
        <w:spacing w:line="480" w:lineRule="auto"/>
        <w:ind w:left="360" w:hanging="360"/>
      </w:pPr>
      <w:r>
        <w:t xml:space="preserve">Organization Name. </w:t>
      </w:r>
      <w:r>
        <w:rPr>
          <w:u w:val="single"/>
        </w:rPr>
        <w:t>Title of Book With a "Corporate Author," Title Underlined or Italicized</w:t>
      </w:r>
      <w:r>
        <w:t>. Place of Publication: Publisher, Date.</w:t>
      </w:r>
    </w:p>
    <w:p w:rsidR="009F0166" w:rsidRDefault="009F0166" w:rsidP="009F0166">
      <w:pPr>
        <w:spacing w:line="480" w:lineRule="auto"/>
        <w:ind w:left="360" w:hanging="360"/>
      </w:pPr>
      <w:proofErr w:type="gramStart"/>
      <w:r>
        <w:t>Author(s).</w:t>
      </w:r>
      <w:proofErr w:type="gramEnd"/>
      <w:r>
        <w:t xml:space="preserve"> “Title of Article in Quotation Marks.” </w:t>
      </w:r>
      <w:proofErr w:type="gramStart"/>
      <w:r>
        <w:rPr>
          <w:u w:val="single"/>
        </w:rPr>
        <w:t>Title of an Edited Anthology, Underlined or Italicized</w:t>
      </w:r>
      <w:r>
        <w:t>.</w:t>
      </w:r>
      <w:proofErr w:type="gramEnd"/>
      <w:r>
        <w:t xml:space="preserve"> </w:t>
      </w:r>
      <w:proofErr w:type="gramStart"/>
      <w:r>
        <w:t>Ed. Editor’s Name(s).</w:t>
      </w:r>
      <w:proofErr w:type="gramEnd"/>
      <w:r>
        <w:t xml:space="preserve"> Place of Publication: Publisher, Year. Page numbers of the specific story or essay you're using.</w:t>
      </w:r>
    </w:p>
    <w:p w:rsidR="009F0166" w:rsidRDefault="009F0166" w:rsidP="009F0166">
      <w:pPr>
        <w:spacing w:line="480" w:lineRule="auto"/>
        <w:ind w:left="360" w:hanging="360"/>
      </w:pPr>
      <w:r>
        <w:t xml:space="preserve"> “Title of Newspaper or Magazine Article With No Author Listed, Title in Quotation Marks.” </w:t>
      </w:r>
      <w:r>
        <w:rPr>
          <w:u w:val="single"/>
        </w:rPr>
        <w:t>Title of Magazine or Newspaper</w:t>
      </w:r>
      <w:proofErr w:type="gramStart"/>
      <w:r>
        <w:rPr>
          <w:u w:val="single"/>
        </w:rPr>
        <w:t>,  Underlined</w:t>
      </w:r>
      <w:proofErr w:type="gramEnd"/>
      <w:r>
        <w:rPr>
          <w:u w:val="single"/>
        </w:rPr>
        <w:t xml:space="preserve"> or Italicized</w:t>
      </w:r>
      <w:r>
        <w:t xml:space="preserve"> Day Month Year: page numbers.</w:t>
      </w:r>
    </w:p>
    <w:p w:rsidR="009F0166" w:rsidRDefault="009F0166" w:rsidP="009F0166">
      <w:pPr>
        <w:spacing w:line="480" w:lineRule="auto"/>
        <w:ind w:left="360" w:hanging="360"/>
      </w:pPr>
      <w:proofErr w:type="gramStart"/>
      <w:r>
        <w:t>Author(s).</w:t>
      </w:r>
      <w:proofErr w:type="gramEnd"/>
      <w:r>
        <w:t xml:space="preserve"> “Title of Newspaper or Magazine Article in Quotation Marks.” </w:t>
      </w:r>
      <w:r>
        <w:rPr>
          <w:u w:val="single"/>
        </w:rPr>
        <w:t>Title of Magazine or Newspaper</w:t>
      </w:r>
      <w:proofErr w:type="gramStart"/>
      <w:r>
        <w:rPr>
          <w:u w:val="single"/>
        </w:rPr>
        <w:t>,  Underlined</w:t>
      </w:r>
      <w:proofErr w:type="gramEnd"/>
      <w:r>
        <w:rPr>
          <w:u w:val="single"/>
        </w:rPr>
        <w:t xml:space="preserve"> or Italicized</w:t>
      </w:r>
      <w:r>
        <w:t xml:space="preserve"> Day Month Year: page numbers.</w:t>
      </w:r>
    </w:p>
    <w:p w:rsidR="009F0166" w:rsidRDefault="009F0166" w:rsidP="009F0166">
      <w:pPr>
        <w:spacing w:line="480" w:lineRule="auto"/>
        <w:ind w:left="360" w:hanging="360"/>
      </w:pPr>
      <w:proofErr w:type="gramStart"/>
      <w:r>
        <w:t>Author(s).</w:t>
      </w:r>
      <w:proofErr w:type="gramEnd"/>
      <w:r>
        <w:t xml:space="preserve"> “Title of Journal Article in Quotation Marks.” </w:t>
      </w:r>
      <w:r>
        <w:rPr>
          <w:u w:val="single"/>
        </w:rPr>
        <w:t>Title of Professional Journal With Continuous Pagination</w:t>
      </w:r>
      <w:r>
        <w:t xml:space="preserve"> </w:t>
      </w:r>
      <w:proofErr w:type="spellStart"/>
      <w:r>
        <w:t>Vol</w:t>
      </w:r>
      <w:proofErr w:type="spellEnd"/>
      <w:r>
        <w:t xml:space="preserve"> (Year): page numbers.</w:t>
      </w:r>
    </w:p>
    <w:p w:rsidR="009F0166" w:rsidRDefault="009F0166" w:rsidP="009F0166">
      <w:pPr>
        <w:spacing w:line="480" w:lineRule="auto"/>
        <w:ind w:left="360" w:hanging="360"/>
      </w:pPr>
      <w:proofErr w:type="gramStart"/>
      <w:r>
        <w:t>Author(s).</w:t>
      </w:r>
      <w:proofErr w:type="gramEnd"/>
      <w:r>
        <w:t xml:space="preserve"> “Title of Journal Article in Quotation Marks.” </w:t>
      </w:r>
      <w:r>
        <w:rPr>
          <w:u w:val="single"/>
        </w:rPr>
        <w:t xml:space="preserve">Title of Professional Journal With Each </w:t>
      </w:r>
      <w:r>
        <w:rPr>
          <w:rFonts w:hint="eastAsia"/>
          <w:u w:val="single"/>
        </w:rPr>
        <w:t>I</w:t>
      </w:r>
      <w:r>
        <w:rPr>
          <w:u w:val="single"/>
        </w:rPr>
        <w:t>ssue Paginated Separately</w:t>
      </w:r>
      <w:r>
        <w:t xml:space="preserve"> </w:t>
      </w:r>
      <w:proofErr w:type="spellStart"/>
      <w:r>
        <w:t>Vol.</w:t>
      </w:r>
      <w:r>
        <w:rPr>
          <w:rFonts w:hint="eastAsia"/>
        </w:rPr>
        <w:t>I</w:t>
      </w:r>
      <w:r>
        <w:t>ssue</w:t>
      </w:r>
      <w:proofErr w:type="spellEnd"/>
      <w:r>
        <w:t xml:space="preserve"> Number (Year): page numbers.</w:t>
      </w:r>
    </w:p>
    <w:p w:rsidR="00AB6E8C" w:rsidRPr="00345B71" w:rsidRDefault="00AB6E8C" w:rsidP="00E77495">
      <w:pPr>
        <w:spacing w:before="120" w:after="120"/>
        <w:ind w:left="1134" w:hanging="567"/>
        <w:jc w:val="both"/>
        <w:rPr>
          <w:lang w:val="en-GB"/>
        </w:rPr>
      </w:pPr>
    </w:p>
    <w:p w:rsidR="00BD2540" w:rsidRPr="00AB6E8C" w:rsidRDefault="00BD2540" w:rsidP="00E77495">
      <w:pPr>
        <w:spacing w:line="360" w:lineRule="auto"/>
        <w:ind w:left="1134" w:hanging="567"/>
        <w:rPr>
          <w:lang w:val="en-GB"/>
        </w:rPr>
      </w:pPr>
      <w:r w:rsidRPr="00AB6E8C">
        <w:rPr>
          <w:lang w:val="en-GB"/>
        </w:rPr>
        <w:br w:type="page"/>
      </w:r>
    </w:p>
    <w:p w:rsidR="00EA25EA" w:rsidRPr="00E77495" w:rsidRDefault="00EA25EA" w:rsidP="00DD1AFF">
      <w:pPr>
        <w:rPr>
          <w:b/>
          <w:i/>
          <w:sz w:val="40"/>
          <w:lang w:val="en-GB"/>
        </w:rPr>
      </w:pPr>
      <w:r>
        <w:rPr>
          <w:rFonts w:ascii="Verdana" w:eastAsia="Verdana" w:hAnsi="Verdana" w:cs="Verdana"/>
          <w:b/>
          <w:color w:val="FF0000"/>
          <w:sz w:val="36"/>
          <w:u w:val="single"/>
        </w:rPr>
        <w:t>Hints to students:</w:t>
      </w:r>
      <w:r>
        <w:rPr>
          <w:rFonts w:ascii="Verdana" w:eastAsia="Verdana" w:hAnsi="Verdana" w:cs="Verdana"/>
          <w:b/>
          <w:color w:val="FF9900"/>
          <w:sz w:val="20"/>
        </w:rPr>
        <w:br/>
      </w:r>
      <w:r>
        <w:rPr>
          <w:rFonts w:ascii="Verdana" w:eastAsia="Verdana" w:hAnsi="Verdana" w:cs="Verdana"/>
          <w:b/>
          <w:color w:val="FF9900"/>
          <w:sz w:val="20"/>
        </w:rPr>
        <w:br/>
      </w:r>
      <w:r>
        <w:rPr>
          <w:rFonts w:ascii="Verdana" w:eastAsia="Verdana" w:hAnsi="Verdana" w:cs="Verdana"/>
          <w:color w:val="FF9900"/>
          <w:sz w:val="20"/>
        </w:rPr>
        <w:t xml:space="preserve">Uncertainty:  When determining absolute error in instrument readings, the simplest rule is to use half of smallest measuring increment (like graduated cylinder measures to 21 </w:t>
      </w:r>
      <w:proofErr w:type="spellStart"/>
      <w:r>
        <w:rPr>
          <w:rFonts w:ascii="Verdana" w:eastAsia="Verdana" w:hAnsi="Verdana" w:cs="Verdana"/>
          <w:color w:val="FF9900"/>
          <w:sz w:val="20"/>
        </w:rPr>
        <w:t>mL</w:t>
      </w:r>
      <w:proofErr w:type="spellEnd"/>
      <w:r>
        <w:rPr>
          <w:rFonts w:ascii="Verdana" w:eastAsia="Verdana" w:hAnsi="Verdana" w:cs="Verdana"/>
          <w:color w:val="FF9900"/>
          <w:sz w:val="20"/>
        </w:rPr>
        <w:t xml:space="preserve">. so you will write your measurements to "21.3 </w:t>
      </w:r>
      <w:proofErr w:type="spellStart"/>
      <w:r>
        <w:rPr>
          <w:rFonts w:ascii="Verdana" w:eastAsia="Verdana" w:hAnsi="Verdana" w:cs="Verdana"/>
          <w:color w:val="FF9900"/>
          <w:sz w:val="20"/>
        </w:rPr>
        <w:t>mL</w:t>
      </w:r>
      <w:proofErr w:type="spellEnd"/>
      <w:r>
        <w:rPr>
          <w:rFonts w:ascii="Verdana" w:eastAsia="Verdana" w:hAnsi="Verdana" w:cs="Verdana"/>
          <w:color w:val="FF9900"/>
          <w:sz w:val="20"/>
        </w:rPr>
        <w:t xml:space="preserve">" and the instrument error is ± 0.5 </w:t>
      </w:r>
      <w:proofErr w:type="spellStart"/>
      <w:r>
        <w:rPr>
          <w:rFonts w:ascii="Verdana" w:eastAsia="Verdana" w:hAnsi="Verdana" w:cs="Verdana"/>
          <w:color w:val="FF9900"/>
          <w:sz w:val="20"/>
        </w:rPr>
        <w:t>mL</w:t>
      </w:r>
      <w:proofErr w:type="spellEnd"/>
      <w:r>
        <w:br/>
      </w:r>
      <w:r>
        <w:br/>
      </w:r>
      <w:r>
        <w:rPr>
          <w:color w:val="9900FF"/>
        </w:rPr>
        <w:t xml:space="preserve">When determining slope of best fit line, find TWO best fit lines.  Find the minimum </w:t>
      </w:r>
      <w:proofErr w:type="gramStart"/>
      <w:r>
        <w:rPr>
          <w:color w:val="9900FF"/>
        </w:rPr>
        <w:t>slope which goes through your "error boxes"</w:t>
      </w:r>
      <w:proofErr w:type="gramEnd"/>
      <w:r>
        <w:rPr>
          <w:color w:val="9900FF"/>
        </w:rPr>
        <w:t xml:space="preserve"> and the maximum slope which goes through your error boxes.  Your "real" value will probably lie between these points.</w:t>
      </w:r>
      <w:r>
        <w:br/>
      </w:r>
      <w:r>
        <w:br/>
      </w:r>
    </w:p>
    <w:p w:rsidR="00A91972" w:rsidRDefault="00A91972" w:rsidP="006F0652">
      <w:pPr>
        <w:spacing w:before="120" w:after="120"/>
        <w:rPr>
          <w:lang w:val="en-GB"/>
        </w:rPr>
      </w:pPr>
    </w:p>
    <w:sectPr w:rsidR="00A91972" w:rsidSect="00E77495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1134" w:header="706" w:footer="706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4E" w:rsidRDefault="006D444E" w:rsidP="00304614">
      <w:r>
        <w:separator/>
      </w:r>
    </w:p>
  </w:endnote>
  <w:endnote w:type="continuationSeparator" w:id="0">
    <w:p w:rsidR="006D444E" w:rsidRDefault="006D444E" w:rsidP="0030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limbach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4E" w:rsidRDefault="006D444E">
    <w:pPr>
      <w:pStyle w:val="Footer"/>
      <w:rPr>
        <w:sz w:val="20"/>
      </w:rPr>
    </w:pPr>
    <w:r>
      <w:rPr>
        <w:sz w:val="20"/>
      </w:rPr>
      <w:tab/>
    </w:r>
  </w:p>
  <w:p w:rsidR="006D444E" w:rsidRDefault="006D444E">
    <w:pPr>
      <w:pStyle w:val="Footer"/>
      <w:rPr>
        <w:sz w:val="20"/>
      </w:rPr>
    </w:pPr>
    <w:r w:rsidRPr="00111EDB">
      <w:rPr>
        <w:sz w:val="20"/>
        <w:lang w:bidi="en-US"/>
      </w:rPr>
      <w:fldChar w:fldCharType="begin"/>
    </w:r>
    <w:r w:rsidRPr="00111EDB">
      <w:rPr>
        <w:sz w:val="20"/>
        <w:lang w:bidi="en-US"/>
      </w:rPr>
      <w:instrText xml:space="preserve"> AUTHOR </w:instrText>
    </w:r>
    <w:r w:rsidRPr="00111EDB">
      <w:rPr>
        <w:sz w:val="20"/>
        <w:lang w:bidi="en-US"/>
      </w:rPr>
      <w:fldChar w:fldCharType="separate"/>
    </w:r>
    <w:r>
      <w:rPr>
        <w:noProof/>
        <w:sz w:val="20"/>
        <w:lang w:bidi="en-US"/>
      </w:rPr>
      <w:t>russell.hammerton</w:t>
    </w:r>
    <w:r w:rsidRPr="00111EDB">
      <w:rPr>
        <w:sz w:val="20"/>
        <w:lang w:bidi="en-US"/>
      </w:rPr>
      <w:fldChar w:fldCharType="end"/>
    </w:r>
    <w:r w:rsidRPr="00111EDB">
      <w:rPr>
        <w:sz w:val="20"/>
        <w:lang w:bidi="en-US"/>
      </w:rPr>
      <w:t xml:space="preserve"> </w:t>
    </w:r>
    <w:r w:rsidRPr="00111EDB">
      <w:rPr>
        <w:sz w:val="20"/>
        <w:lang w:bidi="en-US"/>
      </w:rPr>
      <w:tab/>
      <w:t xml:space="preserve">Page </w:t>
    </w:r>
    <w:r w:rsidRPr="00111EDB">
      <w:rPr>
        <w:sz w:val="20"/>
        <w:lang w:bidi="en-US"/>
      </w:rPr>
      <w:fldChar w:fldCharType="begin"/>
    </w:r>
    <w:r w:rsidRPr="00111EDB">
      <w:rPr>
        <w:sz w:val="20"/>
        <w:lang w:bidi="en-US"/>
      </w:rPr>
      <w:instrText xml:space="preserve"> PAGE </w:instrText>
    </w:r>
    <w:r w:rsidRPr="00111EDB">
      <w:rPr>
        <w:sz w:val="20"/>
        <w:lang w:bidi="en-US"/>
      </w:rPr>
      <w:fldChar w:fldCharType="separate"/>
    </w:r>
    <w:r>
      <w:rPr>
        <w:noProof/>
        <w:sz w:val="20"/>
        <w:lang w:bidi="en-US"/>
      </w:rPr>
      <w:t>12</w:t>
    </w:r>
    <w:r w:rsidRPr="00111EDB">
      <w:rPr>
        <w:sz w:val="20"/>
        <w:lang w:bidi="en-US"/>
      </w:rPr>
      <w:fldChar w:fldCharType="end"/>
    </w:r>
    <w:r w:rsidRPr="00111EDB">
      <w:rPr>
        <w:sz w:val="20"/>
        <w:lang w:bidi="en-US"/>
      </w:rPr>
      <w:tab/>
    </w:r>
    <w:r w:rsidRPr="00111EDB">
      <w:rPr>
        <w:sz w:val="20"/>
        <w:lang w:bidi="en-US"/>
      </w:rPr>
      <w:fldChar w:fldCharType="begin"/>
    </w:r>
    <w:r w:rsidRPr="00111EDB">
      <w:rPr>
        <w:sz w:val="20"/>
        <w:lang w:bidi="en-US"/>
      </w:rPr>
      <w:instrText xml:space="preserve"> DATE </w:instrText>
    </w:r>
    <w:r w:rsidRPr="00111EDB">
      <w:rPr>
        <w:sz w:val="20"/>
        <w:lang w:bidi="en-US"/>
      </w:rPr>
      <w:fldChar w:fldCharType="separate"/>
    </w:r>
    <w:r>
      <w:rPr>
        <w:noProof/>
        <w:sz w:val="20"/>
        <w:lang w:bidi="en-US"/>
      </w:rPr>
      <w:t>02/11/2009</w:t>
    </w:r>
    <w:r w:rsidRPr="00111EDB">
      <w:rPr>
        <w:sz w:val="20"/>
        <w:lang w:bidi="en-US"/>
      </w:rPr>
      <w:fldChar w:fldCharType="end"/>
    </w:r>
  </w:p>
  <w:p w:rsidR="006D444E" w:rsidRPr="00E13BBA" w:rsidRDefault="006D444E" w:rsidP="00111EDB">
    <w:pPr>
      <w:pStyle w:val="Footer"/>
      <w:jc w:val="center"/>
      <w:rPr>
        <w:sz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4E" w:rsidRDefault="006D444E" w:rsidP="00111EDB">
    <w:pPr>
      <w:pStyle w:val="Footer"/>
      <w:framePr w:wrap="around" w:vAnchor="text" w:hAnchor="margin" w:xAlign="center" w:y="1"/>
      <w:ind w:left="-9072"/>
      <w:rPr>
        <w:rStyle w:val="PageNumber"/>
      </w:rPr>
    </w:pPr>
    <w:r>
      <w:rPr>
        <w:rStyle w:val="PageNumber"/>
      </w:rPr>
      <w:t xml:space="preserve">Reimer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2FB">
      <w:rPr>
        <w:rStyle w:val="PageNumber"/>
        <w:noProof/>
      </w:rPr>
      <w:t>13</w:t>
    </w:r>
    <w:r>
      <w:rPr>
        <w:rStyle w:val="PageNumber"/>
      </w:rPr>
      <w:fldChar w:fldCharType="end"/>
    </w:r>
  </w:p>
  <w:p w:rsidR="006D444E" w:rsidRDefault="006D444E" w:rsidP="00111EDB">
    <w:pPr>
      <w:pStyle w:val="Footer"/>
      <w:tabs>
        <w:tab w:val="clear" w:pos="4680"/>
      </w:tabs>
      <w:ind w:right="360" w:firstLine="360"/>
      <w:rPr>
        <w:sz w:val="20"/>
      </w:rPr>
    </w:pPr>
    <w:r>
      <w:rPr>
        <w:sz w:val="20"/>
      </w:rPr>
      <w:tab/>
    </w:r>
  </w:p>
  <w:p w:rsidR="006D444E" w:rsidRDefault="006D444E" w:rsidP="00111EDB">
    <w:pPr>
      <w:pStyle w:val="Footer"/>
      <w:tabs>
        <w:tab w:val="clear" w:pos="4680"/>
      </w:tabs>
      <w:ind w:right="360" w:firstLine="360"/>
      <w:rPr>
        <w:sz w:val="20"/>
      </w:rPr>
    </w:pPr>
  </w:p>
  <w:p w:rsidR="006D444E" w:rsidRPr="00111EDB" w:rsidRDefault="006D444E" w:rsidP="00E4620A">
    <w:pPr>
      <w:pStyle w:val="Footer"/>
      <w:tabs>
        <w:tab w:val="clear" w:pos="4680"/>
        <w:tab w:val="clear" w:pos="9360"/>
        <w:tab w:val="right" w:pos="9781"/>
      </w:tabs>
      <w:ind w:right="360" w:firstLine="360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  <w:lang w:bidi="en-US"/>
      </w:rPr>
      <w:t xml:space="preserve">Jay </w:t>
    </w:r>
    <w:proofErr w:type="gramStart"/>
    <w:r>
      <w:rPr>
        <w:sz w:val="20"/>
        <w:lang w:bidi="en-US"/>
      </w:rPr>
      <w:t xml:space="preserve">Reimer  </w:t>
    </w:r>
    <w:proofErr w:type="gramEnd"/>
    <w:r w:rsidRPr="00111EDB">
      <w:rPr>
        <w:sz w:val="20"/>
        <w:lang w:bidi="en-US"/>
      </w:rPr>
      <w:fldChar w:fldCharType="begin"/>
    </w:r>
    <w:r w:rsidRPr="00111EDB">
      <w:rPr>
        <w:sz w:val="20"/>
        <w:lang w:bidi="en-US"/>
      </w:rPr>
      <w:instrText xml:space="preserve"> PAGE </w:instrText>
    </w:r>
    <w:r w:rsidRPr="00111EDB">
      <w:rPr>
        <w:sz w:val="20"/>
        <w:lang w:bidi="en-US"/>
      </w:rPr>
      <w:fldChar w:fldCharType="separate"/>
    </w:r>
    <w:r w:rsidR="00FF72FB">
      <w:rPr>
        <w:noProof/>
        <w:sz w:val="20"/>
        <w:lang w:bidi="en-US"/>
      </w:rPr>
      <w:t>13</w:t>
    </w:r>
    <w:r w:rsidRPr="00111EDB">
      <w:rPr>
        <w:sz w:val="20"/>
        <w:lang w:bidi="en-US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4E" w:rsidRDefault="006D444E" w:rsidP="00304614">
      <w:r>
        <w:separator/>
      </w:r>
    </w:p>
  </w:footnote>
  <w:footnote w:type="continuationSeparator" w:id="0">
    <w:p w:rsidR="006D444E" w:rsidRDefault="006D444E" w:rsidP="00304614">
      <w:r>
        <w:continuationSeparator/>
      </w:r>
    </w:p>
  </w:footnote>
  <w:footnote w:id="1">
    <w:p w:rsidR="006D444E" w:rsidRPr="00552140" w:rsidRDefault="006D444E" w:rsidP="002E3F60">
      <w:pPr>
        <w:pStyle w:val="FootnoteText"/>
      </w:pPr>
      <w:r>
        <w:rPr>
          <w:rStyle w:val="FootnoteReference"/>
        </w:rPr>
        <w:footnoteRef/>
      </w:r>
      <w:r>
        <w:t xml:space="preserve"> See instructions and examples of MLA format on the web at: </w:t>
      </w:r>
      <w:hyperlink r:id="rId1" w:history="1">
        <w:r w:rsidRPr="006B68B6">
          <w:rPr>
            <w:rStyle w:val="Hyperlink"/>
          </w:rPr>
          <w:t>http://owl.english.purdue.edu/owl/resource/747/01/</w:t>
        </w:r>
      </w:hyperlink>
    </w:p>
  </w:footnote>
  <w:footnote w:id="2">
    <w:p w:rsidR="006D444E" w:rsidRDefault="006D444E" w:rsidP="002E3F60">
      <w:pPr>
        <w:pStyle w:val="FootnoteText"/>
      </w:pPr>
      <w:r>
        <w:rPr>
          <w:rStyle w:val="FootnoteReference"/>
        </w:rPr>
        <w:footnoteRef/>
      </w:r>
      <w:r>
        <w:t xml:space="preserve"> See instructions and examples of CBE/CSE format on the web at: </w:t>
      </w:r>
      <w:hyperlink r:id="rId2" w:history="1">
        <w:r w:rsidRPr="005C718E">
          <w:rPr>
            <w:rStyle w:val="Hyperlink"/>
          </w:rPr>
          <w:t>http://writing.wisc.edu/Handbook/DocCBE_NameYear_Intext.html</w:t>
        </w:r>
      </w:hyperlink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4E" w:rsidRDefault="006D444E">
    <w:pPr>
      <w:pStyle w:val="Header"/>
    </w:pPr>
  </w:p>
  <w:p w:rsidR="006D444E" w:rsidRDefault="006D444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4E" w:rsidRDefault="006D444E" w:rsidP="00CB062B">
    <w:pPr>
      <w:pStyle w:val="Header"/>
      <w:jc w:val="center"/>
      <w:rPr>
        <w:rFonts w:asciiTheme="majorHAnsi" w:eastAsiaTheme="majorEastAsia" w:hAnsiTheme="majorHAnsi" w:cstheme="majorBidi"/>
        <w:sz w:val="16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IA Checklist</w:t>
    </w:r>
    <w:r w:rsidRPr="003D78D6">
      <w:rPr>
        <w:rFonts w:asciiTheme="majorHAnsi" w:eastAsiaTheme="majorEastAsia" w:hAnsiTheme="majorHAnsi" w:cstheme="majorBidi"/>
        <w:sz w:val="16"/>
        <w:szCs w:val="32"/>
      </w:rPr>
      <w:t xml:space="preserve"> </w:t>
    </w:r>
  </w:p>
  <w:p w:rsidR="006D444E" w:rsidRPr="00F55941" w:rsidRDefault="006D444E" w:rsidP="00CB062B">
    <w:pPr>
      <w:pStyle w:val="Header"/>
      <w:jc w:val="center"/>
      <w:rPr>
        <w:b/>
        <w:i/>
        <w:sz w:val="16"/>
        <w:lang w:val="en-GB"/>
      </w:rPr>
    </w:pPr>
    <w:r>
      <w:rPr>
        <w:rFonts w:asciiTheme="majorHAnsi" w:eastAsiaTheme="majorEastAsia" w:hAnsiTheme="majorHAnsi" w:cstheme="majorBidi"/>
        <w:sz w:val="16"/>
        <w:szCs w:val="32"/>
      </w:rPr>
      <w:t xml:space="preserve">Basic design </w:t>
    </w:r>
    <w:r w:rsidRPr="003D78D6">
      <w:rPr>
        <w:rFonts w:asciiTheme="majorHAnsi" w:eastAsiaTheme="majorEastAsia" w:hAnsiTheme="majorHAnsi" w:cstheme="majorBidi"/>
        <w:sz w:val="16"/>
        <w:szCs w:val="32"/>
      </w:rPr>
      <w:t>borrowed from Hilton High School</w:t>
    </w:r>
    <w:r>
      <w:rPr>
        <w:rFonts w:asciiTheme="majorHAnsi" w:eastAsiaTheme="majorEastAsia" w:hAnsiTheme="majorHAnsi" w:cstheme="majorBidi"/>
        <w:sz w:val="16"/>
        <w:szCs w:val="32"/>
      </w:rPr>
      <w:t xml:space="preserve"> (via IBO-OCC) with constructive feedback from Stephen Taylor, BIS</w:t>
    </w:r>
  </w:p>
  <w:p w:rsidR="006D444E" w:rsidRPr="004B0474" w:rsidRDefault="006D444E" w:rsidP="00701BAE">
    <w:pPr>
      <w:pStyle w:val="Header"/>
      <w:pBdr>
        <w:bottom w:val="thickThinSmallGap" w:sz="24" w:space="0" w:color="622423" w:themeColor="accent2" w:themeShade="7F"/>
      </w:pBdr>
      <w:tabs>
        <w:tab w:val="center" w:pos="5233"/>
        <w:tab w:val="right" w:pos="10466"/>
      </w:tabs>
      <w:rPr>
        <w:rFonts w:asciiTheme="majorHAnsi" w:eastAsiaTheme="majorEastAsia" w:hAnsiTheme="majorHAnsi" w:cstheme="majorBidi"/>
        <w:sz w:val="16"/>
        <w:szCs w:val="32"/>
      </w:rPr>
    </w:pPr>
    <w:r>
      <w:rPr>
        <w:rFonts w:asciiTheme="majorHAnsi" w:eastAsiaTheme="majorEastAsia" w:hAnsiTheme="majorHAnsi" w:cstheme="majorBidi"/>
        <w:sz w:val="16"/>
        <w:szCs w:val="32"/>
      </w:rPr>
      <w:tab/>
    </w:r>
    <w:r>
      <w:rPr>
        <w:rFonts w:asciiTheme="majorHAnsi" w:eastAsiaTheme="majorEastAsia" w:hAnsiTheme="majorHAnsi" w:cstheme="majorBidi"/>
        <w:sz w:val="16"/>
        <w:szCs w:val="32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B7"/>
    <w:multiLevelType w:val="hybridMultilevel"/>
    <w:tmpl w:val="E6E8E8DA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4BE"/>
    <w:multiLevelType w:val="hybridMultilevel"/>
    <w:tmpl w:val="F5AA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37C6"/>
    <w:multiLevelType w:val="hybridMultilevel"/>
    <w:tmpl w:val="EECA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248"/>
    <w:multiLevelType w:val="hybridMultilevel"/>
    <w:tmpl w:val="EEFA7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E4B5D"/>
    <w:multiLevelType w:val="hybridMultilevel"/>
    <w:tmpl w:val="E2CC3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C275D"/>
    <w:multiLevelType w:val="hybridMultilevel"/>
    <w:tmpl w:val="A63E1C80"/>
    <w:lvl w:ilvl="0" w:tplc="0409000F">
      <w:start w:val="1"/>
      <w:numFmt w:val="bullet"/>
      <w:lvlText w:val="□"/>
      <w:lvlJc w:val="left"/>
      <w:pPr>
        <w:ind w:left="1134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1C5C2080"/>
    <w:multiLevelType w:val="hybridMultilevel"/>
    <w:tmpl w:val="FD34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6549D"/>
    <w:multiLevelType w:val="hybridMultilevel"/>
    <w:tmpl w:val="AE8A738E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228A3"/>
    <w:multiLevelType w:val="hybridMultilevel"/>
    <w:tmpl w:val="55EA4A7E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C0B1D"/>
    <w:multiLevelType w:val="hybridMultilevel"/>
    <w:tmpl w:val="ED10FC92"/>
    <w:lvl w:ilvl="0" w:tplc="0409000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A20D6"/>
    <w:multiLevelType w:val="hybridMultilevel"/>
    <w:tmpl w:val="F0848B4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17212C6"/>
    <w:multiLevelType w:val="hybridMultilevel"/>
    <w:tmpl w:val="DA28C4A2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071AC"/>
    <w:multiLevelType w:val="hybridMultilevel"/>
    <w:tmpl w:val="56FED014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50580"/>
    <w:multiLevelType w:val="hybridMultilevel"/>
    <w:tmpl w:val="960CC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FD0D3D"/>
    <w:multiLevelType w:val="hybridMultilevel"/>
    <w:tmpl w:val="E6E8E8DA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90B71"/>
    <w:multiLevelType w:val="hybridMultilevel"/>
    <w:tmpl w:val="3CA4E740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F06A6"/>
    <w:multiLevelType w:val="hybridMultilevel"/>
    <w:tmpl w:val="8A460DCE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22533"/>
    <w:multiLevelType w:val="hybridMultilevel"/>
    <w:tmpl w:val="86C4AA6E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046C6"/>
    <w:multiLevelType w:val="multilevel"/>
    <w:tmpl w:val="AE8A73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557C0"/>
    <w:multiLevelType w:val="hybridMultilevel"/>
    <w:tmpl w:val="2F90FFA2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32B70"/>
    <w:multiLevelType w:val="hybridMultilevel"/>
    <w:tmpl w:val="960CCDF6"/>
    <w:lvl w:ilvl="0" w:tplc="0409000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A94207"/>
    <w:multiLevelType w:val="hybridMultilevel"/>
    <w:tmpl w:val="A70CE406"/>
    <w:lvl w:ilvl="0" w:tplc="0409000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465453"/>
    <w:multiLevelType w:val="hybridMultilevel"/>
    <w:tmpl w:val="E6E8E8DA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D06A0"/>
    <w:multiLevelType w:val="hybridMultilevel"/>
    <w:tmpl w:val="5E6601EA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310DD"/>
    <w:multiLevelType w:val="hybridMultilevel"/>
    <w:tmpl w:val="EECA5C14"/>
    <w:lvl w:ilvl="0" w:tplc="040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90604"/>
    <w:multiLevelType w:val="hybridMultilevel"/>
    <w:tmpl w:val="FCD40A8A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91CC6"/>
    <w:multiLevelType w:val="hybridMultilevel"/>
    <w:tmpl w:val="3C4487FE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882EA5"/>
    <w:multiLevelType w:val="hybridMultilevel"/>
    <w:tmpl w:val="80A6F296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A39C1"/>
    <w:multiLevelType w:val="hybridMultilevel"/>
    <w:tmpl w:val="EECA5C14"/>
    <w:lvl w:ilvl="0" w:tplc="040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3402A"/>
    <w:multiLevelType w:val="hybridMultilevel"/>
    <w:tmpl w:val="77741D30"/>
    <w:lvl w:ilvl="0" w:tplc="0409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9220CB"/>
    <w:multiLevelType w:val="hybridMultilevel"/>
    <w:tmpl w:val="FD347C48"/>
    <w:lvl w:ilvl="0" w:tplc="040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54E1A"/>
    <w:multiLevelType w:val="hybridMultilevel"/>
    <w:tmpl w:val="F08269D8"/>
    <w:lvl w:ilvl="0" w:tplc="0409000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AB483B"/>
    <w:multiLevelType w:val="hybridMultilevel"/>
    <w:tmpl w:val="812A86D4"/>
    <w:lvl w:ilvl="0" w:tplc="0409000F">
      <w:start w:val="1"/>
      <w:numFmt w:val="bullet"/>
      <w:lvlText w:val="□"/>
      <w:lvlJc w:val="left"/>
      <w:pPr>
        <w:ind w:left="717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9DE36D8"/>
    <w:multiLevelType w:val="multilevel"/>
    <w:tmpl w:val="55EA4A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86EB9"/>
    <w:multiLevelType w:val="hybridMultilevel"/>
    <w:tmpl w:val="F398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F30E2"/>
    <w:multiLevelType w:val="hybridMultilevel"/>
    <w:tmpl w:val="E2CC30D6"/>
    <w:lvl w:ilvl="0" w:tplc="0409000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C5B15"/>
    <w:multiLevelType w:val="hybridMultilevel"/>
    <w:tmpl w:val="F5AA3380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41FA7"/>
    <w:multiLevelType w:val="hybridMultilevel"/>
    <w:tmpl w:val="06D2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D479D"/>
    <w:multiLevelType w:val="hybridMultilevel"/>
    <w:tmpl w:val="4A4EEFE8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12758"/>
    <w:multiLevelType w:val="hybridMultilevel"/>
    <w:tmpl w:val="2C366222"/>
    <w:lvl w:ilvl="0" w:tplc="CA92F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7"/>
  </w:num>
  <w:num w:numId="5">
    <w:abstractNumId w:val="18"/>
  </w:num>
  <w:num w:numId="6">
    <w:abstractNumId w:val="38"/>
  </w:num>
  <w:num w:numId="7">
    <w:abstractNumId w:val="17"/>
  </w:num>
  <w:num w:numId="8">
    <w:abstractNumId w:val="19"/>
  </w:num>
  <w:num w:numId="9">
    <w:abstractNumId w:val="8"/>
  </w:num>
  <w:num w:numId="10">
    <w:abstractNumId w:val="33"/>
  </w:num>
  <w:num w:numId="11">
    <w:abstractNumId w:val="39"/>
  </w:num>
  <w:num w:numId="12">
    <w:abstractNumId w:val="23"/>
  </w:num>
  <w:num w:numId="13">
    <w:abstractNumId w:val="27"/>
  </w:num>
  <w:num w:numId="14">
    <w:abstractNumId w:val="25"/>
  </w:num>
  <w:num w:numId="15">
    <w:abstractNumId w:val="32"/>
  </w:num>
  <w:num w:numId="16">
    <w:abstractNumId w:val="15"/>
  </w:num>
  <w:num w:numId="17">
    <w:abstractNumId w:val="0"/>
  </w:num>
  <w:num w:numId="18">
    <w:abstractNumId w:val="22"/>
  </w:num>
  <w:num w:numId="19">
    <w:abstractNumId w:val="14"/>
  </w:num>
  <w:num w:numId="20">
    <w:abstractNumId w:val="4"/>
  </w:num>
  <w:num w:numId="21">
    <w:abstractNumId w:val="35"/>
  </w:num>
  <w:num w:numId="22">
    <w:abstractNumId w:val="3"/>
  </w:num>
  <w:num w:numId="23">
    <w:abstractNumId w:val="13"/>
  </w:num>
  <w:num w:numId="24">
    <w:abstractNumId w:val="21"/>
  </w:num>
  <w:num w:numId="25">
    <w:abstractNumId w:val="20"/>
  </w:num>
  <w:num w:numId="26">
    <w:abstractNumId w:val="34"/>
  </w:num>
  <w:num w:numId="27">
    <w:abstractNumId w:val="1"/>
  </w:num>
  <w:num w:numId="28">
    <w:abstractNumId w:val="36"/>
  </w:num>
  <w:num w:numId="29">
    <w:abstractNumId w:val="6"/>
  </w:num>
  <w:num w:numId="30">
    <w:abstractNumId w:val="30"/>
  </w:num>
  <w:num w:numId="31">
    <w:abstractNumId w:val="11"/>
  </w:num>
  <w:num w:numId="32">
    <w:abstractNumId w:val="9"/>
  </w:num>
  <w:num w:numId="33">
    <w:abstractNumId w:val="31"/>
  </w:num>
  <w:num w:numId="34">
    <w:abstractNumId w:val="10"/>
  </w:num>
  <w:num w:numId="35">
    <w:abstractNumId w:val="5"/>
  </w:num>
  <w:num w:numId="36">
    <w:abstractNumId w:val="2"/>
  </w:num>
  <w:num w:numId="37">
    <w:abstractNumId w:val="28"/>
  </w:num>
  <w:num w:numId="38">
    <w:abstractNumId w:val="37"/>
  </w:num>
  <w:num w:numId="39">
    <w:abstractNumId w:val="2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sv-SE" w:vendorID="22" w:dllVersion="513" w:checkStyle="1"/>
  <w:proofState w:spelling="clean" w:grammar="clean"/>
  <w:stylePaneFormatFilter w:val="3701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C0C78"/>
    <w:rsid w:val="0000190E"/>
    <w:rsid w:val="000164CC"/>
    <w:rsid w:val="000361B7"/>
    <w:rsid w:val="00044976"/>
    <w:rsid w:val="000468D4"/>
    <w:rsid w:val="00051742"/>
    <w:rsid w:val="000557C1"/>
    <w:rsid w:val="00070BDD"/>
    <w:rsid w:val="0008406A"/>
    <w:rsid w:val="000863FF"/>
    <w:rsid w:val="0009222D"/>
    <w:rsid w:val="000941E4"/>
    <w:rsid w:val="000A2526"/>
    <w:rsid w:val="000A6BC6"/>
    <w:rsid w:val="000B6EB0"/>
    <w:rsid w:val="000D3A84"/>
    <w:rsid w:val="000D7605"/>
    <w:rsid w:val="000F19E4"/>
    <w:rsid w:val="000F3CB4"/>
    <w:rsid w:val="00111EDB"/>
    <w:rsid w:val="00115243"/>
    <w:rsid w:val="00123FF3"/>
    <w:rsid w:val="0012683C"/>
    <w:rsid w:val="001322E2"/>
    <w:rsid w:val="00134241"/>
    <w:rsid w:val="00135E80"/>
    <w:rsid w:val="00141B49"/>
    <w:rsid w:val="001447D9"/>
    <w:rsid w:val="00163364"/>
    <w:rsid w:val="00171B7B"/>
    <w:rsid w:val="00184572"/>
    <w:rsid w:val="00186B94"/>
    <w:rsid w:val="00196237"/>
    <w:rsid w:val="00197E41"/>
    <w:rsid w:val="001A1D20"/>
    <w:rsid w:val="001A3098"/>
    <w:rsid w:val="001A5B99"/>
    <w:rsid w:val="001A7A5B"/>
    <w:rsid w:val="001C60E6"/>
    <w:rsid w:val="001D7B61"/>
    <w:rsid w:val="001D7EA1"/>
    <w:rsid w:val="001E1A36"/>
    <w:rsid w:val="001E38BB"/>
    <w:rsid w:val="001E4121"/>
    <w:rsid w:val="0024664C"/>
    <w:rsid w:val="00251EB9"/>
    <w:rsid w:val="002534C1"/>
    <w:rsid w:val="00256EB4"/>
    <w:rsid w:val="00282161"/>
    <w:rsid w:val="00287D24"/>
    <w:rsid w:val="002905B4"/>
    <w:rsid w:val="002C3156"/>
    <w:rsid w:val="002C4011"/>
    <w:rsid w:val="002C4E48"/>
    <w:rsid w:val="002D6728"/>
    <w:rsid w:val="002E2AAA"/>
    <w:rsid w:val="002E3F60"/>
    <w:rsid w:val="002E516E"/>
    <w:rsid w:val="002F01E1"/>
    <w:rsid w:val="002F2249"/>
    <w:rsid w:val="00304614"/>
    <w:rsid w:val="003176C3"/>
    <w:rsid w:val="00325CDD"/>
    <w:rsid w:val="00345B71"/>
    <w:rsid w:val="003646A4"/>
    <w:rsid w:val="00365E12"/>
    <w:rsid w:val="003738E3"/>
    <w:rsid w:val="00384411"/>
    <w:rsid w:val="00386ED2"/>
    <w:rsid w:val="00392803"/>
    <w:rsid w:val="003B3804"/>
    <w:rsid w:val="003B3A89"/>
    <w:rsid w:val="003C2AEF"/>
    <w:rsid w:val="003C5BAA"/>
    <w:rsid w:val="003C6F07"/>
    <w:rsid w:val="003D78D6"/>
    <w:rsid w:val="0040549B"/>
    <w:rsid w:val="00414F28"/>
    <w:rsid w:val="00414FBC"/>
    <w:rsid w:val="0044168B"/>
    <w:rsid w:val="00442F50"/>
    <w:rsid w:val="0047313C"/>
    <w:rsid w:val="00483A98"/>
    <w:rsid w:val="004A1638"/>
    <w:rsid w:val="004A168A"/>
    <w:rsid w:val="004B0474"/>
    <w:rsid w:val="004B36D4"/>
    <w:rsid w:val="004B6D71"/>
    <w:rsid w:val="004C2556"/>
    <w:rsid w:val="004D6E40"/>
    <w:rsid w:val="004D7F82"/>
    <w:rsid w:val="004E0BA5"/>
    <w:rsid w:val="004E57D0"/>
    <w:rsid w:val="004F7457"/>
    <w:rsid w:val="00513C4D"/>
    <w:rsid w:val="00526012"/>
    <w:rsid w:val="00534220"/>
    <w:rsid w:val="005357E0"/>
    <w:rsid w:val="00544DFC"/>
    <w:rsid w:val="00547D7C"/>
    <w:rsid w:val="00552140"/>
    <w:rsid w:val="00564772"/>
    <w:rsid w:val="005659D2"/>
    <w:rsid w:val="005659F0"/>
    <w:rsid w:val="0056622C"/>
    <w:rsid w:val="005766E5"/>
    <w:rsid w:val="00577126"/>
    <w:rsid w:val="00595F43"/>
    <w:rsid w:val="005A1876"/>
    <w:rsid w:val="005A4B58"/>
    <w:rsid w:val="005C32C4"/>
    <w:rsid w:val="005D5C77"/>
    <w:rsid w:val="005E5FB6"/>
    <w:rsid w:val="005F06C2"/>
    <w:rsid w:val="006033A4"/>
    <w:rsid w:val="00605CD9"/>
    <w:rsid w:val="00606B98"/>
    <w:rsid w:val="00611A42"/>
    <w:rsid w:val="0061711A"/>
    <w:rsid w:val="00617F5F"/>
    <w:rsid w:val="006237C9"/>
    <w:rsid w:val="0062798D"/>
    <w:rsid w:val="00631C0C"/>
    <w:rsid w:val="0063651D"/>
    <w:rsid w:val="0064382D"/>
    <w:rsid w:val="00645F0D"/>
    <w:rsid w:val="006513AA"/>
    <w:rsid w:val="00693EA8"/>
    <w:rsid w:val="00694388"/>
    <w:rsid w:val="00696AF6"/>
    <w:rsid w:val="00696BB7"/>
    <w:rsid w:val="006B5677"/>
    <w:rsid w:val="006C1061"/>
    <w:rsid w:val="006C27C1"/>
    <w:rsid w:val="006D0C7F"/>
    <w:rsid w:val="006D2B06"/>
    <w:rsid w:val="006D36B0"/>
    <w:rsid w:val="006D444E"/>
    <w:rsid w:val="006F0652"/>
    <w:rsid w:val="00701BAE"/>
    <w:rsid w:val="00714D0E"/>
    <w:rsid w:val="00716E1B"/>
    <w:rsid w:val="00734C34"/>
    <w:rsid w:val="0075758C"/>
    <w:rsid w:val="0077733F"/>
    <w:rsid w:val="00783E48"/>
    <w:rsid w:val="00787CD8"/>
    <w:rsid w:val="00790A53"/>
    <w:rsid w:val="007966A4"/>
    <w:rsid w:val="007A543E"/>
    <w:rsid w:val="007A65E3"/>
    <w:rsid w:val="007B2AAE"/>
    <w:rsid w:val="007C7E7B"/>
    <w:rsid w:val="007D0A7C"/>
    <w:rsid w:val="007D46BA"/>
    <w:rsid w:val="007E4095"/>
    <w:rsid w:val="00806495"/>
    <w:rsid w:val="008109E1"/>
    <w:rsid w:val="008141B3"/>
    <w:rsid w:val="00816A7F"/>
    <w:rsid w:val="00826EC8"/>
    <w:rsid w:val="008377D9"/>
    <w:rsid w:val="00841692"/>
    <w:rsid w:val="00866DCC"/>
    <w:rsid w:val="008721CB"/>
    <w:rsid w:val="00882573"/>
    <w:rsid w:val="00885D9C"/>
    <w:rsid w:val="008A151F"/>
    <w:rsid w:val="008A2957"/>
    <w:rsid w:val="008A69AD"/>
    <w:rsid w:val="008C0C78"/>
    <w:rsid w:val="008C6247"/>
    <w:rsid w:val="008C6E9B"/>
    <w:rsid w:val="008D3182"/>
    <w:rsid w:val="008D52EB"/>
    <w:rsid w:val="008D74E1"/>
    <w:rsid w:val="008E3466"/>
    <w:rsid w:val="00925E66"/>
    <w:rsid w:val="00931D4B"/>
    <w:rsid w:val="0093737A"/>
    <w:rsid w:val="009429CB"/>
    <w:rsid w:val="009504EC"/>
    <w:rsid w:val="00950D2A"/>
    <w:rsid w:val="00956DD8"/>
    <w:rsid w:val="00966F57"/>
    <w:rsid w:val="009821E1"/>
    <w:rsid w:val="0098555C"/>
    <w:rsid w:val="009B116B"/>
    <w:rsid w:val="009B2FA3"/>
    <w:rsid w:val="009B4492"/>
    <w:rsid w:val="009D2D69"/>
    <w:rsid w:val="009D4210"/>
    <w:rsid w:val="009F0166"/>
    <w:rsid w:val="009F462E"/>
    <w:rsid w:val="009F5DC8"/>
    <w:rsid w:val="00A001BD"/>
    <w:rsid w:val="00A14ACD"/>
    <w:rsid w:val="00A248A3"/>
    <w:rsid w:val="00A57A87"/>
    <w:rsid w:val="00A72335"/>
    <w:rsid w:val="00A914E2"/>
    <w:rsid w:val="00A91972"/>
    <w:rsid w:val="00AB6E8C"/>
    <w:rsid w:val="00AB73BB"/>
    <w:rsid w:val="00AC0E02"/>
    <w:rsid w:val="00AC1679"/>
    <w:rsid w:val="00AD2223"/>
    <w:rsid w:val="00AE09AE"/>
    <w:rsid w:val="00AF46DD"/>
    <w:rsid w:val="00B00A6F"/>
    <w:rsid w:val="00B04B9F"/>
    <w:rsid w:val="00B15247"/>
    <w:rsid w:val="00B159CE"/>
    <w:rsid w:val="00B2428C"/>
    <w:rsid w:val="00B330BE"/>
    <w:rsid w:val="00B36D47"/>
    <w:rsid w:val="00B413E8"/>
    <w:rsid w:val="00B436CF"/>
    <w:rsid w:val="00B52BDB"/>
    <w:rsid w:val="00B62B6B"/>
    <w:rsid w:val="00B65413"/>
    <w:rsid w:val="00B736D1"/>
    <w:rsid w:val="00B9064F"/>
    <w:rsid w:val="00BB218D"/>
    <w:rsid w:val="00BB23E6"/>
    <w:rsid w:val="00BB6948"/>
    <w:rsid w:val="00BC1FB4"/>
    <w:rsid w:val="00BC5F34"/>
    <w:rsid w:val="00BD0B87"/>
    <w:rsid w:val="00BD2540"/>
    <w:rsid w:val="00BD6879"/>
    <w:rsid w:val="00BE35F9"/>
    <w:rsid w:val="00BF392F"/>
    <w:rsid w:val="00BF485F"/>
    <w:rsid w:val="00BF4A5D"/>
    <w:rsid w:val="00C06C1E"/>
    <w:rsid w:val="00C16425"/>
    <w:rsid w:val="00C257BA"/>
    <w:rsid w:val="00C2763C"/>
    <w:rsid w:val="00C36728"/>
    <w:rsid w:val="00C40AEA"/>
    <w:rsid w:val="00C46FBE"/>
    <w:rsid w:val="00C5430A"/>
    <w:rsid w:val="00C54FEA"/>
    <w:rsid w:val="00C740B4"/>
    <w:rsid w:val="00C949E6"/>
    <w:rsid w:val="00CB062B"/>
    <w:rsid w:val="00CE4E2C"/>
    <w:rsid w:val="00CE7B84"/>
    <w:rsid w:val="00CE7DD8"/>
    <w:rsid w:val="00D2210F"/>
    <w:rsid w:val="00D27583"/>
    <w:rsid w:val="00D37504"/>
    <w:rsid w:val="00D53309"/>
    <w:rsid w:val="00D537F2"/>
    <w:rsid w:val="00D602CC"/>
    <w:rsid w:val="00D85312"/>
    <w:rsid w:val="00D877B5"/>
    <w:rsid w:val="00D9645A"/>
    <w:rsid w:val="00DC6E79"/>
    <w:rsid w:val="00DD13A4"/>
    <w:rsid w:val="00DD1AFF"/>
    <w:rsid w:val="00DD3D57"/>
    <w:rsid w:val="00DD6938"/>
    <w:rsid w:val="00DE6645"/>
    <w:rsid w:val="00DE712A"/>
    <w:rsid w:val="00E020A3"/>
    <w:rsid w:val="00E13BBA"/>
    <w:rsid w:val="00E23EAF"/>
    <w:rsid w:val="00E27D86"/>
    <w:rsid w:val="00E34F8C"/>
    <w:rsid w:val="00E41E16"/>
    <w:rsid w:val="00E435D1"/>
    <w:rsid w:val="00E4620A"/>
    <w:rsid w:val="00E53375"/>
    <w:rsid w:val="00E65956"/>
    <w:rsid w:val="00E6608B"/>
    <w:rsid w:val="00E72BF7"/>
    <w:rsid w:val="00E76A9D"/>
    <w:rsid w:val="00E77495"/>
    <w:rsid w:val="00E85535"/>
    <w:rsid w:val="00E85BC6"/>
    <w:rsid w:val="00EA25EA"/>
    <w:rsid w:val="00EA2DAF"/>
    <w:rsid w:val="00EB3A99"/>
    <w:rsid w:val="00EB4E67"/>
    <w:rsid w:val="00EE4630"/>
    <w:rsid w:val="00EE5E03"/>
    <w:rsid w:val="00EE73F7"/>
    <w:rsid w:val="00EE76B2"/>
    <w:rsid w:val="00EF3706"/>
    <w:rsid w:val="00EF563A"/>
    <w:rsid w:val="00EF7C9A"/>
    <w:rsid w:val="00F01E30"/>
    <w:rsid w:val="00F04BBA"/>
    <w:rsid w:val="00F05A06"/>
    <w:rsid w:val="00F149C6"/>
    <w:rsid w:val="00F25310"/>
    <w:rsid w:val="00F27076"/>
    <w:rsid w:val="00F310B6"/>
    <w:rsid w:val="00F326BA"/>
    <w:rsid w:val="00F331F6"/>
    <w:rsid w:val="00F43F8B"/>
    <w:rsid w:val="00F546CE"/>
    <w:rsid w:val="00F55941"/>
    <w:rsid w:val="00F569EF"/>
    <w:rsid w:val="00F733A2"/>
    <w:rsid w:val="00F75AD2"/>
    <w:rsid w:val="00F90229"/>
    <w:rsid w:val="00F933F1"/>
    <w:rsid w:val="00F93481"/>
    <w:rsid w:val="00FA3C54"/>
    <w:rsid w:val="00FB0A16"/>
    <w:rsid w:val="00FB1B9D"/>
    <w:rsid w:val="00FC6960"/>
    <w:rsid w:val="00FD75F1"/>
    <w:rsid w:val="00FF72FB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4220"/>
    <w:rPr>
      <w:lang w:eastAsia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304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14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rsid w:val="00304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4614"/>
    <w:rPr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rsid w:val="00304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614"/>
    <w:rPr>
      <w:rFonts w:ascii="Tahoma" w:hAnsi="Tahoma" w:cs="Tahoma"/>
      <w:sz w:val="16"/>
      <w:szCs w:val="16"/>
      <w:lang w:val="sv-SE" w:eastAsia="sv-SE"/>
    </w:rPr>
  </w:style>
  <w:style w:type="character" w:styleId="PageNumber">
    <w:name w:val="page number"/>
    <w:basedOn w:val="DefaultParagraphFont"/>
    <w:rsid w:val="0062798D"/>
  </w:style>
  <w:style w:type="paragraph" w:styleId="EndnoteText">
    <w:name w:val="endnote text"/>
    <w:basedOn w:val="Normal"/>
    <w:link w:val="EndnoteTextChar"/>
    <w:rsid w:val="001A1D20"/>
  </w:style>
  <w:style w:type="character" w:customStyle="1" w:styleId="EndnoteTextChar">
    <w:name w:val="Endnote Text Char"/>
    <w:basedOn w:val="DefaultParagraphFont"/>
    <w:link w:val="EndnoteText"/>
    <w:rsid w:val="001A1D20"/>
    <w:rPr>
      <w:sz w:val="24"/>
      <w:szCs w:val="24"/>
      <w:lang w:eastAsia="sv-SE"/>
    </w:rPr>
  </w:style>
  <w:style w:type="character" w:styleId="EndnoteReference">
    <w:name w:val="endnote reference"/>
    <w:basedOn w:val="DefaultParagraphFont"/>
    <w:rsid w:val="001A1D20"/>
    <w:rPr>
      <w:vertAlign w:val="superscript"/>
    </w:rPr>
  </w:style>
  <w:style w:type="character" w:styleId="Hyperlink">
    <w:name w:val="Hyperlink"/>
    <w:basedOn w:val="DefaultParagraphFont"/>
    <w:rsid w:val="00EA25EA"/>
    <w:rPr>
      <w:color w:val="0000FF" w:themeColor="hyperlink"/>
      <w:u w:val="single"/>
    </w:rPr>
  </w:style>
  <w:style w:type="paragraph" w:styleId="ListParagraph">
    <w:name w:val="List Paragraph"/>
    <w:basedOn w:val="Normal"/>
    <w:rsid w:val="00A248A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14FBC"/>
  </w:style>
  <w:style w:type="character" w:customStyle="1" w:styleId="FootnoteTextChar">
    <w:name w:val="Footnote Text Char"/>
    <w:basedOn w:val="DefaultParagraphFont"/>
    <w:link w:val="FootnoteText"/>
    <w:rsid w:val="00414FBC"/>
    <w:rPr>
      <w:sz w:val="24"/>
      <w:szCs w:val="24"/>
      <w:lang w:eastAsia="sv-SE"/>
    </w:rPr>
  </w:style>
  <w:style w:type="character" w:styleId="FootnoteReference">
    <w:name w:val="footnote reference"/>
    <w:basedOn w:val="DefaultParagraphFont"/>
    <w:rsid w:val="00414FBC"/>
    <w:rPr>
      <w:vertAlign w:val="superscript"/>
    </w:rPr>
  </w:style>
  <w:style w:type="character" w:styleId="FollowedHyperlink">
    <w:name w:val="FollowedHyperlink"/>
    <w:basedOn w:val="DefaultParagraphFont"/>
    <w:rsid w:val="00A14A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wl.english.purdue.edu/owl/resource/747/01/" TargetMode="External"/><Relationship Id="rId2" Type="http://schemas.openxmlformats.org/officeDocument/2006/relationships/hyperlink" Target="http://writing.wisc.edu/Handbook/DocCBE_NameYear_Intex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2A21-5C9C-A84F-B644-D7D9DDC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13</Pages>
  <Words>2457</Words>
  <Characters>14007</Characters>
  <Application>Microsoft Macintosh Word</Application>
  <DocSecurity>0</DocSecurity>
  <Lines>116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Hilton High School Grading Rubric</vt:lpstr>
      <vt:lpstr>Checklist for laboratory reports</vt:lpstr>
    </vt:vector>
  </TitlesOfParts>
  <Company>Nacka kommun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 High School Grading Rubric</dc:title>
  <dc:subject/>
  <dc:creator>russell.hammerton</dc:creator>
  <cp:keywords/>
  <dc:description/>
  <cp:lastModifiedBy>Jay Reimer</cp:lastModifiedBy>
  <cp:revision>79</cp:revision>
  <cp:lastPrinted>2009-10-30T04:16:00Z</cp:lastPrinted>
  <dcterms:created xsi:type="dcterms:W3CDTF">2009-09-21T13:52:00Z</dcterms:created>
  <dcterms:modified xsi:type="dcterms:W3CDTF">2009-11-02T13:24:00Z</dcterms:modified>
</cp:coreProperties>
</file>